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DD" w:rsidRPr="00A4684B" w:rsidRDefault="004D3CDD" w:rsidP="00E21388">
      <w:pPr>
        <w:spacing w:after="200" w:line="276" w:lineRule="auto"/>
        <w:jc w:val="both"/>
        <w:rPr>
          <w:color w:val="404040"/>
          <w:sz w:val="24"/>
          <w:szCs w:val="24"/>
        </w:rPr>
      </w:pPr>
    </w:p>
    <w:p w:rsidR="004D3CDD" w:rsidRPr="00A97823" w:rsidRDefault="00AA1E98" w:rsidP="00E21388">
      <w:pPr>
        <w:spacing w:after="200" w:line="276" w:lineRule="auto"/>
        <w:ind w:left="284"/>
        <w:jc w:val="both"/>
        <w:rPr>
          <w:color w:val="404040"/>
          <w:sz w:val="24"/>
          <w:szCs w:val="24"/>
        </w:rPr>
      </w:pPr>
      <w:r w:rsidRPr="00A97823">
        <w:rPr>
          <w:noProof/>
          <w:color w:val="40404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267970</wp:posOffset>
            </wp:positionV>
            <wp:extent cx="2943225" cy="962025"/>
            <wp:effectExtent l="19050" t="0" r="9525" b="0"/>
            <wp:wrapSquare wrapText="bothSides"/>
            <wp:docPr id="1" name="Рисунок 0" descr="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CDD" w:rsidRPr="00A97823" w:rsidRDefault="004D3CDD" w:rsidP="00E21388">
      <w:pPr>
        <w:spacing w:after="200" w:line="276" w:lineRule="auto"/>
        <w:ind w:left="1134"/>
        <w:jc w:val="both"/>
        <w:rPr>
          <w:rFonts w:ascii="Calibri Light" w:eastAsia="Times New Roman" w:hAnsi="Calibri Light"/>
          <w:b/>
          <w:noProof/>
          <w:color w:val="404040"/>
          <w:kern w:val="28"/>
          <w:sz w:val="24"/>
          <w:szCs w:val="24"/>
          <w:lang w:eastAsia="ja-JP"/>
        </w:rPr>
      </w:pPr>
    </w:p>
    <w:p w:rsidR="004D3CDD" w:rsidRPr="00A97823" w:rsidRDefault="009011E7" w:rsidP="00E21388">
      <w:pPr>
        <w:pStyle w:val="af9"/>
        <w:spacing w:after="200" w:line="276" w:lineRule="auto"/>
        <w:ind w:left="1416"/>
        <w:jc w:val="both"/>
        <w:rPr>
          <w:color w:val="000000"/>
          <w:sz w:val="24"/>
          <w:szCs w:val="24"/>
        </w:rPr>
      </w:pPr>
      <w:r w:rsidRPr="00A97823">
        <w:rPr>
          <w:color w:val="000000"/>
          <w:sz w:val="24"/>
          <w:szCs w:val="24"/>
        </w:rPr>
        <w:t xml:space="preserve">  </w:t>
      </w:r>
    </w:p>
    <w:p w:rsidR="004D3CDD" w:rsidRPr="00A97823" w:rsidRDefault="009011E7" w:rsidP="00E21388">
      <w:pPr>
        <w:pStyle w:val="af9"/>
        <w:spacing w:after="200" w:line="276" w:lineRule="auto"/>
        <w:ind w:left="1416"/>
        <w:jc w:val="both"/>
        <w:rPr>
          <w:caps w:val="0"/>
          <w:color w:val="404040"/>
          <w:sz w:val="24"/>
          <w:szCs w:val="24"/>
        </w:rPr>
      </w:pPr>
      <w:r w:rsidRPr="00A97823">
        <w:rPr>
          <w:color w:val="000000"/>
          <w:sz w:val="24"/>
          <w:szCs w:val="24"/>
        </w:rPr>
        <w:t xml:space="preserve">  </w:t>
      </w:r>
    </w:p>
    <w:p w:rsidR="00F1203F" w:rsidRPr="00A97823" w:rsidRDefault="00544829" w:rsidP="00E21388">
      <w:pPr>
        <w:spacing w:after="20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1027" o:spid="_x0000_s1026" style="position:absolute;left:0;text-align:left;margin-left:417.75pt;margin-top:414.15pt;width:141.55pt;height:53.75pt;z-index:3;visibility:visible;mso-width-relative:margin;mso-height-relative:margin;v-text-anchor:middle" wrapcoords="-114 0 -114 21300 21600 21300 21600 0 -11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" fillcolor="#1f99a2" stroked="f" strokeweight="1pt">
            <v:path arrowok="t"/>
            <v:textbox>
              <w:txbxContent>
                <w:p w:rsidR="001C1EB6" w:rsidRPr="000D4A11" w:rsidRDefault="000D4A11" w:rsidP="00EA5EB4">
                  <w:pPr>
                    <w:spacing w:before="20" w:after="0" w:line="240" w:lineRule="auto"/>
                    <w:ind w:firstLine="567"/>
                    <w:jc w:val="right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>Москва</w:t>
                  </w:r>
                </w:p>
                <w:p w:rsidR="001C1EB6" w:rsidRDefault="007B3A56">
                  <w:pPr>
                    <w:spacing w:before="20" w:after="0" w:line="240" w:lineRule="auto"/>
                    <w:ind w:firstLine="567"/>
                    <w:jc w:val="right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>сентябрь</w:t>
                  </w:r>
                  <w:r w:rsidR="001C1EB6">
                    <w:rPr>
                      <w:b/>
                      <w:color w:val="FFFFFF"/>
                      <w:sz w:val="32"/>
                      <w:szCs w:val="32"/>
                    </w:rPr>
                    <w:t xml:space="preserve"> 2016</w:t>
                  </w:r>
                </w:p>
                <w:p w:rsidR="001C1EB6" w:rsidRDefault="001C1EB6">
                  <w:pPr>
                    <w:spacing w:before="20" w:after="0" w:line="240" w:lineRule="auto"/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sz w:val="24"/>
          <w:szCs w:val="24"/>
          <w:lang w:eastAsia="ru-RU"/>
        </w:rPr>
        <w:pict>
          <v:rect id="1028" o:spid="_x0000_s1027" style="position:absolute;left:0;text-align:left;margin-left:995.7pt;margin-top:214pt;width:543.45pt;height:116pt;z-index:2;visibility:visible;mso-position-horizontal:right;mso-position-horizontal-relative:page;mso-width-relative:margin;mso-height-relative:margin;v-text-anchor:middle" wrapcoords="-30 0 -30 21461 21600 21461 21600 0 -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" fillcolor="#1f99a2" stroked="f" strokeweight="1pt">
            <v:path arrowok="t"/>
            <v:textbox>
              <w:txbxContent>
                <w:p w:rsidR="001C1EB6" w:rsidRPr="00FB5B54" w:rsidRDefault="00FB5B54" w:rsidP="00FB5B54">
                  <w:r w:rsidRPr="00FB5B54">
                    <w:rPr>
                      <w:b/>
                      <w:bCs/>
                      <w:color w:val="FFFFFF"/>
                      <w:sz w:val="44"/>
                    </w:rPr>
                    <w:t>Публичная экономическая дискуссия 2016 года</w:t>
                  </w:r>
                </w:p>
              </w:txbxContent>
            </v:textbox>
            <w10:wrap type="through" anchorx="page"/>
          </v:rect>
        </w:pict>
      </w:r>
    </w:p>
    <w:p w:rsidR="00D25622" w:rsidRPr="00A97823" w:rsidRDefault="00F1203F" w:rsidP="00E21388">
      <w:pPr>
        <w:spacing w:after="200" w:line="276" w:lineRule="auto"/>
        <w:jc w:val="both"/>
        <w:rPr>
          <w:sz w:val="24"/>
          <w:szCs w:val="24"/>
        </w:rPr>
      </w:pPr>
      <w:r w:rsidRPr="00A97823">
        <w:rPr>
          <w:sz w:val="24"/>
          <w:szCs w:val="24"/>
        </w:rPr>
        <w:br w:type="page"/>
      </w:r>
    </w:p>
    <w:p w:rsidR="00627119" w:rsidRPr="00A97823" w:rsidRDefault="00627119" w:rsidP="00E21388">
      <w:pPr>
        <w:pStyle w:val="3"/>
        <w:spacing w:after="200"/>
        <w:jc w:val="both"/>
        <w:rPr>
          <w:color w:val="C00000"/>
          <w:sz w:val="16"/>
          <w:szCs w:val="24"/>
        </w:rPr>
      </w:pPr>
      <w:bookmarkStart w:id="0" w:name="_Toc461111274"/>
      <w:bookmarkStart w:id="1" w:name="_Toc322979977"/>
    </w:p>
    <w:p w:rsidR="00FB5B54" w:rsidRDefault="000D4A11" w:rsidP="00FB5B54">
      <w:pPr>
        <w:pStyle w:val="3"/>
        <w:spacing w:after="200"/>
        <w:jc w:val="both"/>
        <w:rPr>
          <w:color w:val="C00000"/>
          <w:sz w:val="24"/>
          <w:szCs w:val="24"/>
        </w:rPr>
      </w:pPr>
      <w:bookmarkStart w:id="2" w:name="_Toc461531985"/>
      <w:r w:rsidRPr="00A97823">
        <w:rPr>
          <w:color w:val="C00000"/>
          <w:sz w:val="24"/>
          <w:szCs w:val="24"/>
        </w:rPr>
        <w:t>Параметры исследования</w:t>
      </w:r>
      <w:bookmarkEnd w:id="0"/>
      <w:bookmarkEnd w:id="1"/>
      <w:bookmarkEnd w:id="2"/>
    </w:p>
    <w:p w:rsidR="00C92C3A" w:rsidRPr="00C92C3A" w:rsidRDefault="00C92C3A" w:rsidP="00C92C3A">
      <w:r>
        <w:t>Исследование проведено для газеты «Известия».</w:t>
      </w:r>
    </w:p>
    <w:p w:rsidR="00FB5B54" w:rsidRPr="00A97823" w:rsidRDefault="00FB5B54" w:rsidP="00FB5B54">
      <w:pPr>
        <w:spacing w:after="200" w:line="276" w:lineRule="auto"/>
        <w:jc w:val="both"/>
      </w:pPr>
      <w:r w:rsidRPr="00A97823">
        <w:t>Сроки проведения: 29 августа – 12 сентября 2016 года.</w:t>
      </w:r>
    </w:p>
    <w:p w:rsidR="00FB5B54" w:rsidRPr="00A97823" w:rsidRDefault="00FB5B54" w:rsidP="00FB5B54">
      <w:pPr>
        <w:spacing w:after="200" w:line="276" w:lineRule="auto"/>
        <w:jc w:val="both"/>
      </w:pPr>
      <w:r w:rsidRPr="00A97823">
        <w:t>Метод: глубинное (экспертное) интервью.</w:t>
      </w:r>
    </w:p>
    <w:p w:rsidR="00FB5B54" w:rsidRPr="00A97823" w:rsidRDefault="00FB5B54" w:rsidP="00FB5B54">
      <w:pPr>
        <w:spacing w:after="200" w:line="276" w:lineRule="auto"/>
        <w:jc w:val="both"/>
      </w:pPr>
      <w:r w:rsidRPr="00A97823">
        <w:t>Выборка: 25 экспертов. Экономисты, финансовые менеджеры, аналитики, финансовые и экономические журналисты</w:t>
      </w:r>
      <w:r w:rsidR="00A4684B" w:rsidRPr="00A97823">
        <w:t>, представители бизнеса</w:t>
      </w:r>
      <w:r w:rsidRPr="00A97823">
        <w:t>. Выборка опр</w:t>
      </w:r>
      <w:r w:rsidR="00A4684B" w:rsidRPr="00A97823">
        <w:t>еделена по восьмиоконной модели</w:t>
      </w:r>
      <w:r w:rsidRPr="00A97823">
        <w:t xml:space="preserve">.  </w:t>
      </w:r>
    </w:p>
    <w:p w:rsidR="00FB5B54" w:rsidRPr="00A97823" w:rsidRDefault="00FB5B54" w:rsidP="00FB5B54">
      <w:pPr>
        <w:spacing w:after="200" w:line="276" w:lineRule="auto"/>
        <w:jc w:val="both"/>
      </w:pPr>
      <w:r w:rsidRPr="00A97823">
        <w:rPr>
          <w:noProof/>
          <w:lang w:eastAsia="ru-RU"/>
        </w:rPr>
        <w:drawing>
          <wp:inline distT="0" distB="0" distL="0" distR="0">
            <wp:extent cx="3962400" cy="3187700"/>
            <wp:effectExtent l="19050" t="0" r="0" b="0"/>
            <wp:docPr id="4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54" w:rsidRPr="00A97823" w:rsidRDefault="00FB5B54" w:rsidP="00FB5B54"/>
    <w:p w:rsidR="00FB5B54" w:rsidRPr="00A97823" w:rsidRDefault="00FB5B54" w:rsidP="00FB5B54">
      <w:pPr>
        <w:pStyle w:val="3"/>
        <w:rPr>
          <w:color w:val="C00000"/>
          <w:sz w:val="24"/>
        </w:rPr>
      </w:pPr>
      <w:r w:rsidRPr="00A97823">
        <w:rPr>
          <w:color w:val="C00000"/>
          <w:sz w:val="24"/>
        </w:rPr>
        <w:t>Резюме исследования</w:t>
      </w:r>
    </w:p>
    <w:p w:rsidR="00FB5B54" w:rsidRPr="00A97823" w:rsidRDefault="00FB5B54" w:rsidP="00FB5B54">
      <w:pPr>
        <w:rPr>
          <w:b/>
        </w:rPr>
      </w:pPr>
    </w:p>
    <w:p w:rsidR="00FB5B54" w:rsidRPr="00A97823" w:rsidRDefault="00FB5B54" w:rsidP="00FB5B54">
      <w:pPr>
        <w:rPr>
          <w:b/>
          <w:color w:val="C00000"/>
          <w:sz w:val="24"/>
        </w:rPr>
      </w:pPr>
      <w:r w:rsidRPr="00A97823">
        <w:rPr>
          <w:b/>
          <w:color w:val="C00000"/>
          <w:sz w:val="24"/>
        </w:rPr>
        <w:t>1. Качество момента.</w:t>
      </w:r>
    </w:p>
    <w:p w:rsidR="00FB5B54" w:rsidRPr="00A97823" w:rsidRDefault="00FB5B54" w:rsidP="00FB5B54">
      <w:pPr>
        <w:jc w:val="both"/>
      </w:pPr>
      <w:r w:rsidRPr="00A97823">
        <w:rPr>
          <w:b/>
        </w:rPr>
        <w:t xml:space="preserve">Встречный запрос государства и общества. </w:t>
      </w:r>
      <w:r w:rsidRPr="00A97823">
        <w:t>Признаки усталости от сфокусированности на внешнеполитической активности стали заметны еще во второй половине 2015 года. Внутренние проблемы оставались как будто «забытыми», но было очевидно, что они накапливаются и нуждаются в принципиальных решениях. В 2016 году государством был поставлен вопрос: «Что делать?». Тем самым экономические и социальные проблемы вышли на первый план. Таким образом, общественный запрос на решение внутренних проблем в 2016 году совпал с заинтересованностью власти в выходе из экономической стагнации.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b/>
        </w:rPr>
        <w:t>Политический фактор.</w:t>
      </w:r>
      <w:r w:rsidRPr="00A97823">
        <w:t xml:space="preserve"> Поддержание дискуссионного формата дополнительно стимулирует фактор выборов. Это очевидно в случае Столыпинского клуба. «Экономика роста» - предвыборная платформа партии Бориса Титова. Для Партии роста дискуссия стала частью предвыборной агитации.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rFonts w:cs="Helvetica"/>
          <w:i/>
        </w:rPr>
        <w:lastRenderedPageBreak/>
        <w:t>«Результат выборов скажет о том, в какой степени мы сможем влиять на процесс переориентации на новую экономическую систему. То, что влиять сможем – в этом никто не сомневается, а вот в какой степени – это уже другой вопрос. И как вы знаете. Президент после выборов всегда проводит корректировку. Идет и кадровая корректировка и после этих выборов тоже корректировка пойдет» (сторонник Столыпинского клуба, кандидат на выборах в Государственную Думу от Партии роста).</w:t>
      </w:r>
    </w:p>
    <w:p w:rsidR="00FB5B54" w:rsidRPr="00A97823" w:rsidRDefault="00FB5B54" w:rsidP="00FB5B54">
      <w:pPr>
        <w:jc w:val="both"/>
      </w:pPr>
      <w:r w:rsidRPr="00A97823">
        <w:t>Деятельность ЦСР по разработке стратегии экономического роста также происходит на фоне долгосрочного предвыборного тренда. Под президентские выборы 2018 года необходима адекватная экономическая стратегия, которая была бы способна сформировать и поствыборную повестку.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i/>
        </w:rPr>
      </w:pPr>
      <w:r w:rsidRPr="00A97823">
        <w:rPr>
          <w:b/>
        </w:rPr>
        <w:t>Лучше поздно, чем никогда</w:t>
      </w:r>
      <w:r w:rsidRPr="00A97823">
        <w:t>. Значительная часть экспертов, представляющих все стороны, отмечает, что сейчас не самый удачный момент (из всех возможных вариантов) для старта экономической дискуссии. Кризис деформирует нормальный процесс обсуждения проблем экономики.</w:t>
      </w:r>
      <w:r w:rsidRPr="00A97823">
        <w:rPr>
          <w:i/>
        </w:rPr>
        <w:t xml:space="preserve"> 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«Всегда лучше выстраивать социально-экономическую программу не в кризисный период. В кризис окно возможностей сжимается, сужаются горизонты и область действия самой программы. У нас в период роста была расслабленность и благодушие.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Не должно быть парадигмы, когда кризис является главным толчком к изменению программ экономического развития. Борьба с кризисом задает другую логику экономического программирования. Важная особенность – дискуссия происходит на фоне кризиса, который деформирует саму повестку» (сторонник ЦСР).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b/>
          <w:color w:val="C00000"/>
          <w:sz w:val="24"/>
        </w:rPr>
      </w:pPr>
      <w:r w:rsidRPr="00A97823">
        <w:rPr>
          <w:b/>
          <w:color w:val="C00000"/>
          <w:sz w:val="24"/>
        </w:rPr>
        <w:t xml:space="preserve">2.Игроки. </w:t>
      </w:r>
    </w:p>
    <w:p w:rsidR="00B3613C" w:rsidRPr="00A97823" w:rsidRDefault="00B3613C" w:rsidP="00FB5B54">
      <w:pPr>
        <w:jc w:val="both"/>
        <w:rPr>
          <w:b/>
          <w:color w:val="C00000"/>
          <w:sz w:val="24"/>
        </w:rPr>
      </w:pPr>
    </w:p>
    <w:p w:rsidR="00FB5B54" w:rsidRPr="00A97823" w:rsidRDefault="00FB5B54" w:rsidP="00FB5B54">
      <w:pPr>
        <w:jc w:val="both"/>
      </w:pPr>
      <w:r w:rsidRPr="00A97823">
        <w:rPr>
          <w:b/>
        </w:rPr>
        <w:t>Политический ресурс и публичность.</w:t>
      </w:r>
      <w:r w:rsidRPr="00A97823">
        <w:t xml:space="preserve"> На основании данных экспертного исследования, выдвижение сторонников ЦСР и сторонников Столыпинского клуба в эпицентр дискуссии о будущем российской экономики обусловлено сочетанием двух факторов: политического ресурса лидеров и их публичности. </w:t>
      </w:r>
      <w:r w:rsidR="00A4684B" w:rsidRPr="00A97823">
        <w:t xml:space="preserve">И Алексей Кудрин, и Борис Титов имеют политический вес, хотя характер их влияния определяется по-разному. </w:t>
      </w:r>
    </w:p>
    <w:p w:rsidR="009A0E97" w:rsidRPr="00A97823" w:rsidRDefault="009A0E97" w:rsidP="00FB5B54">
      <w:pPr>
        <w:jc w:val="both"/>
        <w:rPr>
          <w:i/>
        </w:rPr>
      </w:pPr>
      <w:r w:rsidRPr="00A97823">
        <w:rPr>
          <w:i/>
        </w:rPr>
        <w:t>«</w:t>
      </w:r>
      <w:r w:rsidR="003B0BAD" w:rsidRPr="00A97823">
        <w:rPr>
          <w:i/>
        </w:rPr>
        <w:t xml:space="preserve">Это административный ресурс, но не тот, о котором все подумали. Оба лидера (Титов и Кудрин) имеют кредит доверия со стороны власти и доступ к этому кредиту. Кудрин – известный человек и </w:t>
      </w:r>
      <w:r w:rsidRPr="00A97823">
        <w:rPr>
          <w:i/>
        </w:rPr>
        <w:t>ему доверяют в связи с его прошлым (сторонник ЦСР).</w:t>
      </w:r>
      <w:r w:rsidR="003B0BAD" w:rsidRPr="00A97823">
        <w:rPr>
          <w:i/>
        </w:rPr>
        <w:t xml:space="preserve"> </w:t>
      </w:r>
    </w:p>
    <w:p w:rsidR="003B0BAD" w:rsidRPr="00A97823" w:rsidRDefault="009A0E97" w:rsidP="00FB5B54">
      <w:pPr>
        <w:jc w:val="both"/>
      </w:pPr>
      <w:r w:rsidRPr="00A97823">
        <w:rPr>
          <w:i/>
        </w:rPr>
        <w:t>«Конечно, это связано с выборами. У Титова есть программа и есть люди, готовые консолидироваться вокруг этой программы</w:t>
      </w:r>
      <w:r w:rsidR="003B0BAD" w:rsidRPr="00A97823">
        <w:rPr>
          <w:i/>
        </w:rPr>
        <w:t>» (сторонник ЦСР).</w:t>
      </w:r>
    </w:p>
    <w:p w:rsidR="00FB5B54" w:rsidRPr="00A97823" w:rsidRDefault="00A4684B" w:rsidP="00FB5B54">
      <w:pPr>
        <w:jc w:val="both"/>
        <w:rPr>
          <w:i/>
        </w:rPr>
      </w:pPr>
      <w:r w:rsidRPr="00A97823">
        <w:rPr>
          <w:i/>
        </w:rPr>
        <w:t>«Концепции Столыпинского клуба</w:t>
      </w:r>
      <w:r w:rsidR="00FB5B54" w:rsidRPr="00A97823">
        <w:rPr>
          <w:i/>
        </w:rPr>
        <w:t xml:space="preserve"> и ЦСР в центре внимания, естественно, из-за наличия фигур Кудрина и Титова» (нейтральный эксперт).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«Особенность российской экономической дискуссии прошлых лет в том, что все позиции заняли «либералы» – ВШЭ, Институт Гайдара и РАНХ</w:t>
      </w:r>
      <w:r w:rsidR="00A4684B" w:rsidRPr="00A97823">
        <w:rPr>
          <w:i/>
        </w:rPr>
        <w:t>ИГС</w:t>
      </w:r>
      <w:r w:rsidRPr="00A97823">
        <w:rPr>
          <w:i/>
        </w:rPr>
        <w:t>, а мнение других не учитывалось вообще. Публично представить альтернативную точку зрения получилось благодаря стараниям Бориса Титова, благодаря его таланту точка зрения дошла до высших лиц государства» (сторонник Столыпинского клуба)</w:t>
      </w:r>
      <w:r w:rsidRPr="00A97823">
        <w:t>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b/>
          <w:color w:val="C00000"/>
          <w:sz w:val="24"/>
        </w:rPr>
        <w:t>3. Цели сторон</w:t>
      </w:r>
      <w:r w:rsidRPr="00A97823">
        <w:rPr>
          <w:b/>
        </w:rPr>
        <w:t>.</w:t>
      </w:r>
      <w:r w:rsidRPr="00A97823">
        <w:t xml:space="preserve"> 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b/>
        </w:rPr>
        <w:t>Изменить мир.</w:t>
      </w:r>
      <w:r w:rsidRPr="00A97823">
        <w:t xml:space="preserve"> </w:t>
      </w:r>
      <w:r w:rsidR="0054050E" w:rsidRPr="00A97823">
        <w:t xml:space="preserve">В публичном пространстве дискуссия предстает как спор между двумя группами идеалистов. </w:t>
      </w:r>
      <w:r w:rsidRPr="00A97823">
        <w:t xml:space="preserve">Значительная часть экспертов </w:t>
      </w:r>
      <w:r w:rsidR="0054050E" w:rsidRPr="00A97823">
        <w:t xml:space="preserve">в каждом из «лагерей» действительно </w:t>
      </w:r>
      <w:r w:rsidRPr="00A97823">
        <w:t xml:space="preserve">считает, что </w:t>
      </w:r>
      <w:r w:rsidR="0054050E" w:rsidRPr="00A97823">
        <w:t xml:space="preserve">противоположной стороной </w:t>
      </w:r>
      <w:r w:rsidRPr="00A97823">
        <w:t xml:space="preserve">движут идеалистические мотивы, а большинство </w:t>
      </w:r>
      <w:r w:rsidR="0054050E" w:rsidRPr="00A97823">
        <w:t xml:space="preserve">из опрошенных приписывают идеалистическую мотивацию и самим себе. 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«Сторонники Столыпинского клуба</w:t>
      </w:r>
      <w:r w:rsidR="0054050E" w:rsidRPr="00A97823">
        <w:rPr>
          <w:i/>
        </w:rPr>
        <w:t>, как и мы,</w:t>
      </w:r>
      <w:r w:rsidRPr="00A97823">
        <w:rPr>
          <w:i/>
        </w:rPr>
        <w:t xml:space="preserve"> действительно верят, что реализация этой концепции приведет к росту» (сторонник ЦСР).</w:t>
      </w:r>
    </w:p>
    <w:p w:rsidR="00FB5B54" w:rsidRPr="00A97823" w:rsidRDefault="00FB5B54" w:rsidP="00FB5B54">
      <w:pPr>
        <w:jc w:val="both"/>
      </w:pPr>
      <w:r w:rsidRPr="00A97823">
        <w:rPr>
          <w:i/>
        </w:rPr>
        <w:t>«Это их давняя доктрина, они ей преданы, отстаивают ее на теоретическом уровне и продавливают на практике» (сторонник Столыпинского клуба)</w:t>
      </w:r>
      <w:r w:rsidRPr="00A97823">
        <w:t>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«В основе своей это идеалистский спор. Столыпинцы - кейнсианцы, ЦСР – фридманианцы» (сторонник ЦСР).</w:t>
      </w:r>
    </w:p>
    <w:p w:rsidR="00FB5B54" w:rsidRPr="00A97823" w:rsidRDefault="0054050E" w:rsidP="00FB5B54">
      <w:pPr>
        <w:jc w:val="both"/>
      </w:pPr>
      <w:r w:rsidRPr="00A97823">
        <w:t xml:space="preserve">Другие опрошенные, не отрицая искренней убежденности каждой стороны в правоте, целесообразности и эффективности ее подхода, отмечают, что позиции сторон определяются прагматическими факторами (при разности </w:t>
      </w:r>
      <w:r w:rsidRPr="00A97823">
        <w:rPr>
          <w:lang w:val="en-US"/>
        </w:rPr>
        <w:t>pr</w:t>
      </w:r>
      <w:r w:rsidRPr="00A97823">
        <w:t>-стратегий). Ниже приведены основные аргументы.</w:t>
      </w:r>
    </w:p>
    <w:p w:rsidR="0054050E" w:rsidRPr="00A97823" w:rsidRDefault="0054050E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b/>
        </w:rPr>
        <w:t>Цели Столыпинского клуба</w:t>
      </w:r>
      <w:r w:rsidRPr="00A97823">
        <w:t xml:space="preserve">. Разброс экспертных мнений чрезвычайно широк, а самохарактеристики расплывчаты. Это может говорить о том, что Столыпинский клуб как субъект представления определенных интересов еще не сложился. Он разнороден и сегментирован («титовцы-делороссы», «глазьевцы», «банковские лоббисты»), в силу чего разные экономические, политические и социальные силы могут рассматривать Столыпинский клуб как «агента» своих интересов, действующего или потенциального. Есть признаки борьбы за Столыпинский клуб как «ресурс </w:t>
      </w:r>
      <w:r w:rsidR="00C92C3A">
        <w:t>влияния»</w:t>
      </w:r>
      <w:r w:rsidRPr="00A97823">
        <w:t>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Автохарактеристики сторонников Столыпинского клуба: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pStyle w:val="a4"/>
        <w:numPr>
          <w:ilvl w:val="0"/>
          <w:numId w:val="41"/>
        </w:numPr>
        <w:spacing w:after="0" w:line="240" w:lineRule="auto"/>
        <w:jc w:val="both"/>
      </w:pPr>
      <w:r w:rsidRPr="00A97823">
        <w:t>клуб выражает национальные приоритеты «</w:t>
      </w:r>
      <w:r w:rsidRPr="00A97823">
        <w:rPr>
          <w:b/>
        </w:rPr>
        <w:t>бизнеса</w:t>
      </w:r>
      <w:r w:rsidRPr="00A97823">
        <w:t xml:space="preserve">» 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«Я больше 10 лет занимался Столыпинским клубом и позиция у него древняя. Начало положила политика роста – позиция национальных приоритетов бизнеса» (сторонник Столыпинского клуба)</w:t>
      </w:r>
    </w:p>
    <w:p w:rsidR="00FB5B54" w:rsidRPr="00A97823" w:rsidRDefault="00FB5B54" w:rsidP="00FB5B54">
      <w:pPr>
        <w:jc w:val="both"/>
        <w:rPr>
          <w:b/>
        </w:rPr>
      </w:pPr>
    </w:p>
    <w:p w:rsidR="00FB5B54" w:rsidRPr="00A97823" w:rsidRDefault="00FB5B54" w:rsidP="00FB5B54">
      <w:pPr>
        <w:pStyle w:val="a4"/>
        <w:numPr>
          <w:ilvl w:val="0"/>
          <w:numId w:val="41"/>
        </w:numPr>
        <w:spacing w:after="0" w:line="240" w:lineRule="auto"/>
        <w:jc w:val="both"/>
      </w:pPr>
      <w:r w:rsidRPr="00A97823">
        <w:t>клуб защищает интересы «</w:t>
      </w:r>
      <w:r w:rsidRPr="00A97823">
        <w:rPr>
          <w:b/>
        </w:rPr>
        <w:t>реальны</w:t>
      </w:r>
      <w:r w:rsidRPr="00A97823">
        <w:t xml:space="preserve">х </w:t>
      </w:r>
      <w:r w:rsidRPr="00A97823">
        <w:rPr>
          <w:b/>
        </w:rPr>
        <w:t>участников рынка</w:t>
      </w:r>
      <w:r w:rsidRPr="00A97823">
        <w:t>»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«Столыпинский клуб работает без внешнего финансирования, на основе средств участников. Столыпинский клуб – рыночники-реалисты, мы реально смотрим на вещи» (сторонник Столыпинского клуба)</w:t>
      </w:r>
    </w:p>
    <w:p w:rsidR="00FB5B54" w:rsidRPr="00A97823" w:rsidRDefault="00FB5B54" w:rsidP="00FB5B54">
      <w:pPr>
        <w:jc w:val="both"/>
        <w:rPr>
          <w:i/>
        </w:rPr>
      </w:pP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Оценки сторонних наблюдателей:</w:t>
      </w:r>
    </w:p>
    <w:p w:rsidR="00FB5B54" w:rsidRPr="00A97823" w:rsidRDefault="00FB5B54" w:rsidP="00FB5B54">
      <w:pPr>
        <w:jc w:val="both"/>
        <w:rPr>
          <w:i/>
        </w:rPr>
      </w:pPr>
    </w:p>
    <w:p w:rsidR="00FB5B54" w:rsidRPr="00A97823" w:rsidRDefault="00FB5B54" w:rsidP="00FB5B54">
      <w:pPr>
        <w:pStyle w:val="a4"/>
        <w:numPr>
          <w:ilvl w:val="0"/>
          <w:numId w:val="41"/>
        </w:numPr>
        <w:spacing w:after="0" w:line="240" w:lineRule="auto"/>
        <w:jc w:val="both"/>
        <w:rPr>
          <w:i/>
        </w:rPr>
      </w:pPr>
      <w:r w:rsidRPr="00A97823">
        <w:lastRenderedPageBreak/>
        <w:t xml:space="preserve">представляет интересы </w:t>
      </w:r>
      <w:r w:rsidRPr="00A97823">
        <w:rPr>
          <w:b/>
        </w:rPr>
        <w:t>среднего бизнеса</w:t>
      </w:r>
      <w:r w:rsidRPr="00A97823">
        <w:t xml:space="preserve">, лоббируя проекты его представителей </w:t>
      </w:r>
    </w:p>
    <w:p w:rsidR="00FB5B54" w:rsidRPr="00A97823" w:rsidRDefault="00FB5B54" w:rsidP="00FB5B54">
      <w:pPr>
        <w:pStyle w:val="a4"/>
        <w:jc w:val="both"/>
        <w:rPr>
          <w:i/>
        </w:rPr>
      </w:pPr>
    </w:p>
    <w:p w:rsidR="00FB5B54" w:rsidRPr="00A97823" w:rsidRDefault="00FB5B54" w:rsidP="00FB5B54">
      <w:pPr>
        <w:jc w:val="both"/>
      </w:pPr>
      <w:r w:rsidRPr="00A97823">
        <w:rPr>
          <w:i/>
        </w:rPr>
        <w:t>«У Столыпинского клуба интересы и партийно, и непартийно оформлены. Это лоббиррование интересов среднего бизнеса, который сейчас чувствует себя в некотором смысле обделенным. Политически они движутся в фарватере Кремля, а экономически лоббируют в пользу конкретных проектов» (сторонник ЦСР)</w:t>
      </w:r>
      <w:r w:rsidRPr="00A97823">
        <w:t>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pStyle w:val="a4"/>
        <w:numPr>
          <w:ilvl w:val="0"/>
          <w:numId w:val="41"/>
        </w:numPr>
        <w:spacing w:after="0" w:line="240" w:lineRule="auto"/>
        <w:jc w:val="both"/>
      </w:pPr>
      <w:r w:rsidRPr="00A97823">
        <w:t xml:space="preserve">негласно продвигает интересы </w:t>
      </w:r>
      <w:r w:rsidRPr="00A97823">
        <w:rPr>
          <w:b/>
        </w:rPr>
        <w:t>крупных банков</w:t>
      </w:r>
      <w:r w:rsidRPr="00A97823">
        <w:t xml:space="preserve">, заинтересованных стать операторами «целевых инвестиций», которые им будет рефинансировать ЦБ 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«Банки в трудном положении – валюты по понятным причинам все меньше, рублевая масса тоже сжимается. Эмиссия даст средства, которыми они будут оперировать. Это может стать для них передышкой. Посмотрите, кто в президиуме Столыпинского клуба – руководство крупных банков и инвесткомпаний» (нейтральный эксперт).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pStyle w:val="a4"/>
        <w:numPr>
          <w:ilvl w:val="0"/>
          <w:numId w:val="41"/>
        </w:numPr>
        <w:spacing w:after="0" w:line="240" w:lineRule="auto"/>
        <w:jc w:val="both"/>
        <w:rPr>
          <w:i/>
        </w:rPr>
      </w:pPr>
      <w:r w:rsidRPr="00A97823">
        <w:t xml:space="preserve">работает на интересы </w:t>
      </w:r>
      <w:r w:rsidRPr="00A97823">
        <w:rPr>
          <w:b/>
        </w:rPr>
        <w:t>крупных корпораций</w:t>
      </w:r>
      <w:r w:rsidRPr="00A97823">
        <w:t xml:space="preserve">, которые окажут решающее воздействие на формирование списка проектов под «целевую поддержку» </w:t>
      </w:r>
    </w:p>
    <w:p w:rsidR="00FB5B54" w:rsidRPr="00A97823" w:rsidRDefault="00FB5B54" w:rsidP="00FB5B54">
      <w:pPr>
        <w:pStyle w:val="a4"/>
        <w:jc w:val="both"/>
        <w:rPr>
          <w:i/>
        </w:rPr>
      </w:pPr>
    </w:p>
    <w:p w:rsidR="00FB5B54" w:rsidRPr="00A97823" w:rsidRDefault="00FB5B54" w:rsidP="00FB5B54">
      <w:pPr>
        <w:jc w:val="both"/>
      </w:pPr>
      <w:r w:rsidRPr="00A97823">
        <w:rPr>
          <w:i/>
        </w:rPr>
        <w:t>«Дать деньги крупным корпорациям – это все-таки гарантии возврата. Коммерческим банкам такой подход будет ближе, чем раздавать их среднему бизнесу. А корпорации легко найдут с банками общий язык» (нейтральный эксперт)</w:t>
      </w:r>
      <w:r w:rsidRPr="00A97823">
        <w:t>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pStyle w:val="a4"/>
        <w:numPr>
          <w:ilvl w:val="0"/>
          <w:numId w:val="41"/>
        </w:numPr>
        <w:spacing w:after="0" w:line="240" w:lineRule="auto"/>
        <w:jc w:val="both"/>
      </w:pPr>
      <w:r w:rsidRPr="00A97823">
        <w:t xml:space="preserve">в целом ориентируется на интересы </w:t>
      </w:r>
      <w:r w:rsidRPr="00A97823">
        <w:rPr>
          <w:b/>
        </w:rPr>
        <w:t>недовольных</w:t>
      </w:r>
      <w:r w:rsidRPr="00A97823">
        <w:t xml:space="preserve"> – из самых разных социальных слоев, так или иначе ущемленных либеральными реформами в России 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i/>
        </w:rPr>
        <w:t>«В России за последние 20 лет произошло много социальных изменений, которые помогли многим, но не помогли некоторым. В этом же и природа популярности Глазьева» (нейтральный эксперт)</w:t>
      </w:r>
      <w:r w:rsidRPr="00A97823">
        <w:t>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pStyle w:val="a4"/>
        <w:numPr>
          <w:ilvl w:val="0"/>
          <w:numId w:val="41"/>
        </w:numPr>
        <w:spacing w:after="0" w:line="240" w:lineRule="auto"/>
        <w:jc w:val="both"/>
      </w:pPr>
      <w:r w:rsidRPr="00A97823">
        <w:t xml:space="preserve">разные сегменты Столыпинского клуба ориентированы </w:t>
      </w:r>
      <w:r w:rsidRPr="00A97823">
        <w:rPr>
          <w:b/>
        </w:rPr>
        <w:t>на разные группы интересов</w:t>
      </w:r>
      <w:r w:rsidRPr="00A97823">
        <w:t xml:space="preserve">, нет одной группы интересов, которая оказывала бы решающее влияние; однако, стал заметен процесс постепенной консолидации 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i/>
        </w:rPr>
        <w:t>«Это очень разнородное образование. Люди входили туда, скорее, от противного – их объединяет не общая доктрина и не выражение единых интересов, а несогласие с официальным экономическим курсом. Но в последнее время, как мне представляется, какая-то сила стала давить, вытеснять и довлеть. Может быть, с этим связан отход Глазьева от работы над экономической программой» (нейтральный эксперт)</w:t>
      </w:r>
      <w:r w:rsidRPr="00A97823">
        <w:t>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b/>
        </w:rPr>
        <w:lastRenderedPageBreak/>
        <w:t>Цели ЦСР.</w:t>
      </w:r>
      <w:r w:rsidRPr="00A97823">
        <w:t xml:space="preserve"> По утверждению сторонников, ЦСР будет сосредоточен на решении задач, которые ставит перед ним президент. Создание экономической стратегии в перспективе выборов 2018 года – непосредственное поручение Владимира Путина. Эксперты считают, что его исполнение может потребовать от Алексея Кудрина и ЦСР идейного компромисса. В этом смысле, по мнению части экспертов, собственные цели и мотивы ЦСР не так важны.</w:t>
      </w:r>
      <w:r w:rsidR="003D50E9" w:rsidRPr="00A97823">
        <w:t xml:space="preserve"> Эксперты признают, что в сложной структуре ЦСР представлены индивидуальные и групповые интересы. Внутри этого образования действуют относительно самостоятельные фигуры и группы игроков со своими задачами. 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Автохарактеристика:</w:t>
      </w:r>
    </w:p>
    <w:p w:rsidR="00FB5B54" w:rsidRPr="00FA2E68" w:rsidRDefault="00FB5B54" w:rsidP="00FB5B54">
      <w:pPr>
        <w:jc w:val="both"/>
        <w:rPr>
          <w:i/>
        </w:rPr>
      </w:pPr>
      <w:r w:rsidRPr="00A97823">
        <w:rPr>
          <w:i/>
        </w:rPr>
        <w:t>«</w:t>
      </w:r>
      <w:r w:rsidR="00B85ECC" w:rsidRPr="00A97823">
        <w:rPr>
          <w:i/>
        </w:rPr>
        <w:t>Программа ЦСР будет готовиться "от сердца" и уже готовится "от сердца"</w:t>
      </w:r>
      <w:r w:rsidR="00FA2E68">
        <w:rPr>
          <w:i/>
        </w:rPr>
        <w:t xml:space="preserve">. </w:t>
      </w:r>
      <w:r w:rsidR="002D65BF" w:rsidRPr="00A97823">
        <w:rPr>
          <w:i/>
        </w:rPr>
        <w:t>П</w:t>
      </w:r>
      <w:r w:rsidRPr="00A97823">
        <w:rPr>
          <w:i/>
        </w:rPr>
        <w:t>рограмма ЦСР будет носить синтетический характер. Возможно, Кудрин проявит гибкость по отношению позиции государства»</w:t>
      </w:r>
      <w:r w:rsidRPr="00A97823">
        <w:t>.</w:t>
      </w:r>
    </w:p>
    <w:p w:rsidR="00FB5B54" w:rsidRPr="00A97823" w:rsidRDefault="00FB5B54" w:rsidP="00FB5B54">
      <w:pPr>
        <w:jc w:val="both"/>
        <w:rPr>
          <w:b/>
        </w:rPr>
      </w:pPr>
    </w:p>
    <w:p w:rsidR="00FB5B54" w:rsidRPr="00A97823" w:rsidRDefault="00FB5B54" w:rsidP="00FB5B54">
      <w:pPr>
        <w:jc w:val="both"/>
        <w:rPr>
          <w:color w:val="C00000"/>
          <w:sz w:val="24"/>
        </w:rPr>
      </w:pPr>
      <w:r w:rsidRPr="00A97823">
        <w:rPr>
          <w:b/>
          <w:color w:val="C00000"/>
          <w:sz w:val="24"/>
        </w:rPr>
        <w:t>4.</w:t>
      </w:r>
      <w:r w:rsidR="001212A8">
        <w:rPr>
          <w:b/>
          <w:color w:val="C00000"/>
          <w:sz w:val="24"/>
        </w:rPr>
        <w:t xml:space="preserve"> </w:t>
      </w:r>
      <w:r w:rsidR="00D62E18">
        <w:rPr>
          <w:b/>
          <w:color w:val="C00000"/>
          <w:sz w:val="24"/>
        </w:rPr>
        <w:t>Объект и предмет</w:t>
      </w:r>
      <w:r w:rsidR="001212A8">
        <w:rPr>
          <w:b/>
          <w:color w:val="C00000"/>
          <w:sz w:val="24"/>
        </w:rPr>
        <w:t xml:space="preserve"> </w:t>
      </w:r>
      <w:r w:rsidR="00C15951">
        <w:rPr>
          <w:b/>
          <w:color w:val="C00000"/>
          <w:sz w:val="24"/>
        </w:rPr>
        <w:t>дискуссии</w:t>
      </w:r>
      <w:r w:rsidRPr="00A97823">
        <w:rPr>
          <w:b/>
          <w:color w:val="C00000"/>
          <w:sz w:val="24"/>
        </w:rPr>
        <w:t>.</w:t>
      </w:r>
      <w:r w:rsidRPr="00A97823">
        <w:rPr>
          <w:color w:val="C00000"/>
          <w:sz w:val="24"/>
        </w:rPr>
        <w:t xml:space="preserve"> </w:t>
      </w:r>
    </w:p>
    <w:p w:rsidR="00C869FD" w:rsidRDefault="00C869FD" w:rsidP="00FB5B54">
      <w:pPr>
        <w:jc w:val="both"/>
      </w:pPr>
    </w:p>
    <w:p w:rsidR="00DF5B9F" w:rsidRDefault="00DF5B9F" w:rsidP="00FB5B54">
      <w:pPr>
        <w:jc w:val="both"/>
      </w:pPr>
      <w:r w:rsidRPr="004E02DE">
        <w:t xml:space="preserve">Спор о правильности </w:t>
      </w:r>
      <w:r w:rsidR="00115491" w:rsidRPr="004E02DE">
        <w:t>одной из двух экономических концепций</w:t>
      </w:r>
      <w:r w:rsidRPr="004E02DE">
        <w:t xml:space="preserve"> предп</w:t>
      </w:r>
      <w:r w:rsidR="004E02DE">
        <w:t>олагает наличие самих концепций</w:t>
      </w:r>
      <w:r w:rsidRPr="004E02DE">
        <w:t xml:space="preserve"> как объекта дискуссии.</w:t>
      </w:r>
      <w:r w:rsidR="00D62E18" w:rsidRPr="004E02DE">
        <w:t xml:space="preserve"> Однако в дискуссии между сторонниками Столыпинского клуба и ЦСР объект</w:t>
      </w:r>
      <w:r w:rsidR="00210F6D" w:rsidRPr="004E02DE">
        <w:t xml:space="preserve"> и предмет</w:t>
      </w:r>
      <w:r w:rsidR="00D62E18" w:rsidRPr="004E02DE">
        <w:t xml:space="preserve"> оказыва</w:t>
      </w:r>
      <w:r w:rsidR="00210F6D" w:rsidRPr="004E02DE">
        <w:t>ются размытыми</w:t>
      </w:r>
      <w:r w:rsidR="00115491" w:rsidRPr="004E02DE">
        <w:t>, по причине того, что одна концепция существует, а другая еще нет</w:t>
      </w:r>
      <w:r w:rsidRPr="004E02DE">
        <w:t>.</w:t>
      </w:r>
    </w:p>
    <w:p w:rsidR="003845E1" w:rsidRPr="00A97823" w:rsidRDefault="00DF5B9F" w:rsidP="00FB5B54">
      <w:pPr>
        <w:jc w:val="both"/>
      </w:pPr>
      <w:r>
        <w:t>Концепция Столыпинского клуба была презентована</w:t>
      </w:r>
      <w:r w:rsidRPr="00A97823">
        <w:t xml:space="preserve"> осенью 2015 года. В январе 2016 года Борис Титов представил концепцию Дмитрию Медведеву. С марта она дорабатывается в консультациях с межведомственной рабочей группой и прошла многие этапы обсуждения. Профессиональное и экспертное сообщество имело возможность ознакомит</w:t>
      </w:r>
      <w:bookmarkStart w:id="3" w:name="_GoBack"/>
      <w:bookmarkEnd w:id="3"/>
      <w:r w:rsidRPr="00A97823">
        <w:t>ься с документом, чтобы осмыслить сильные и слабые стороны заложенных в него идей. В организованное правительством обсуждение были вовлечены и многие участники ЦСР.</w:t>
      </w:r>
    </w:p>
    <w:p w:rsidR="00FB5B54" w:rsidRPr="00A97823" w:rsidRDefault="00115491" w:rsidP="00FB5B54">
      <w:pPr>
        <w:jc w:val="both"/>
      </w:pPr>
      <w:r>
        <w:t>Поскольку к</w:t>
      </w:r>
      <w:r w:rsidR="00C869FD">
        <w:t>онцепция</w:t>
      </w:r>
      <w:r w:rsidR="00FB5B54" w:rsidRPr="00A97823">
        <w:t xml:space="preserve"> Столыпинского клуба</w:t>
      </w:r>
      <w:r w:rsidR="00C869FD">
        <w:t xml:space="preserve"> опубликована</w:t>
      </w:r>
      <w:r w:rsidR="00FB5B54" w:rsidRPr="00A97823">
        <w:t xml:space="preserve">, его оппоненты имеют возможность оспорить ее приоритеты, предпосылки, набор предложенных мер, логику и выводы документа. Концепция Столыпинского клуба уже несколько месяцев представляет собой мишень для критики. 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«Программа Столыпинского клуба мне известна, она неоднократно обсуждалась, в том числе с моим участием» (сторонник ЦСР).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«О программе Столыпи</w:t>
      </w:r>
      <w:r w:rsidR="00C92C3A">
        <w:rPr>
          <w:i/>
        </w:rPr>
        <w:t>н</w:t>
      </w:r>
      <w:r w:rsidRPr="00A97823">
        <w:rPr>
          <w:i/>
        </w:rPr>
        <w:t>ского клуба, конечно, знаю – я присутствовал на заседании правительства, где она детально обсуждалась» (сторонник ЦСР).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«Пристально не следил за дискуссией. После чтения первой версии доклада, которая вызвала резкую критику, не хватает сил, чтобы возвращаться и читать это опять» (сторонник ЦСР).</w:t>
      </w:r>
    </w:p>
    <w:p w:rsidR="00FB5B54" w:rsidRPr="00A97823" w:rsidRDefault="00FB5B54" w:rsidP="00FB5B54">
      <w:pPr>
        <w:jc w:val="both"/>
      </w:pPr>
      <w:r w:rsidRPr="004E02DE">
        <w:t>Оппоненты ЦСР из Столыпинского клуба, п</w:t>
      </w:r>
      <w:r w:rsidR="003A55C1" w:rsidRPr="004E02DE">
        <w:t>о сути, с</w:t>
      </w:r>
      <w:r w:rsidR="00DF5B9F" w:rsidRPr="004E02DE">
        <w:t>ражаются с «призраком», обсуждая</w:t>
      </w:r>
      <w:r w:rsidR="003A55C1" w:rsidRPr="004E02DE">
        <w:t xml:space="preserve"> несуществующий документ.</w:t>
      </w:r>
      <w:r w:rsidRPr="004E02DE">
        <w:t xml:space="preserve"> </w:t>
      </w:r>
      <w:r w:rsidR="00ED2AA9" w:rsidRPr="004E02DE">
        <w:t>П</w:t>
      </w:r>
      <w:r w:rsidRPr="004E02DE">
        <w:t xml:space="preserve">оложения </w:t>
      </w:r>
      <w:r w:rsidR="00ED2AA9" w:rsidRPr="004E02DE">
        <w:t xml:space="preserve">«программы другой стороны» </w:t>
      </w:r>
      <w:r w:rsidRPr="004E02DE">
        <w:t>они вынуждены имплицировать из теоретических взглядов Алексея Кудрина как экономиста, его действий как министра финансов и публичных заявлений в качестве председателя ЦСР.</w:t>
      </w:r>
      <w:r w:rsidRPr="00A97823">
        <w:t xml:space="preserve"> 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«О программе Кудрина знаю из его выступлений и наших контраргументов – делаю инверсию» (сторонник Столыпинского клуба).</w:t>
      </w:r>
    </w:p>
    <w:p w:rsidR="00FB5B54" w:rsidRPr="00A97823" w:rsidRDefault="00FB5B54" w:rsidP="00FB5B54">
      <w:pPr>
        <w:jc w:val="both"/>
      </w:pPr>
      <w:r w:rsidRPr="00A97823">
        <w:lastRenderedPageBreak/>
        <w:t>Один из ключевых экспертов Столыпинского клуба рассказал о том, что испытал искреннее удивление, когда узнал, что текста не существует.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«Я начал искать программу Кудрина, но не нашел ее. Это туманный образ. Кудрин писать не любит, решил поднанять людей. Будут потом писать вместо него за деньги» (сторонник Столыпинского клуба).</w:t>
      </w:r>
    </w:p>
    <w:p w:rsidR="00FB5B54" w:rsidRPr="00A97823" w:rsidRDefault="00FB5B54" w:rsidP="00FB5B54">
      <w:pPr>
        <w:jc w:val="both"/>
      </w:pPr>
      <w:r w:rsidRPr="00A97823">
        <w:rPr>
          <w:b/>
        </w:rPr>
        <w:t xml:space="preserve">Будет ли программа выражать взгляды персонально Кудрина. </w:t>
      </w:r>
      <w:r w:rsidRPr="00A97823">
        <w:t xml:space="preserve">Из того факта, что «программы Кудрина» не существует, в ЦСР никто не делает секрета. </w:t>
      </w:r>
      <w:r w:rsidR="003A55C1">
        <w:t>Сторонники ЦСР утверждают, что и</w:t>
      </w:r>
      <w:r w:rsidRPr="00A97823">
        <w:t>тоговый документ не станет программой персонально Кудрина.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 xml:space="preserve">«Доктрины Кудрина не существует – сам Кудрин об этом сказал. В рабочих группах обсуждали, но никаких конкретных документов нет. Пиарить пока нечего» (сторонник ЦСР). 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 xml:space="preserve">«Программы Кудрина нет и сейчас быть не может – она только разрабатывается. Программа не будет отражать точку зрения персонально Кудрина. Есть команда и есть Кудрин, который ее возглавляет. Это будет точка зрения пула экспертов» (сторонник ЦСР). </w:t>
      </w:r>
    </w:p>
    <w:p w:rsidR="00FB5B54" w:rsidRPr="00A97823" w:rsidRDefault="00FB5B54" w:rsidP="00FB5B54">
      <w:pPr>
        <w:jc w:val="both"/>
        <w:rPr>
          <w:i/>
        </w:rPr>
      </w:pPr>
    </w:p>
    <w:p w:rsidR="00FB5B54" w:rsidRPr="00A97823" w:rsidRDefault="00FB5B54" w:rsidP="00FB5B54">
      <w:pPr>
        <w:jc w:val="both"/>
        <w:rPr>
          <w:b/>
          <w:color w:val="C00000"/>
          <w:sz w:val="24"/>
        </w:rPr>
      </w:pPr>
      <w:r w:rsidRPr="00A97823">
        <w:rPr>
          <w:b/>
          <w:color w:val="C00000"/>
          <w:sz w:val="24"/>
        </w:rPr>
        <w:t>5. Стиль и особенности ведения дискуссии.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b/>
        </w:rPr>
        <w:t xml:space="preserve">Оценка компетенций друг друга и манера ведения дискуссии. </w:t>
      </w:r>
      <w:r w:rsidRPr="00A97823">
        <w:t>В каждом из условных лагерей выделяются две позиции по отношению к оценке профессионализма оппонентов (вероятно, обусловленных тем, кого каждый конкретный респондент считает своим оппонентом в другом лагере). Часть экспертов признает профессионализм и конструктивный настрой представителей другой стороны, часть отказывает им в минимальной компетентности.</w:t>
      </w:r>
    </w:p>
    <w:p w:rsidR="00FB5B54" w:rsidRPr="00A97823" w:rsidRDefault="00FB5B54" w:rsidP="00FB5B54">
      <w:pPr>
        <w:jc w:val="both"/>
      </w:pPr>
      <w:r w:rsidRPr="00A97823">
        <w:rPr>
          <w:i/>
          <w:color w:val="000000"/>
        </w:rPr>
        <w:t>«Качество экономической дискуссии в РФ невысокое. Звучат спекулятивные, популистские, непрофессиональные предложения. Происходит подмена экономической дискуссии с реальными проблемами и альтернативами – какими-то мифами. Создается ложная повестка дня. Настоящей экономической дискуссии нет» (сторонник ЦСР).</w:t>
      </w:r>
    </w:p>
    <w:p w:rsidR="00FB5B54" w:rsidRPr="00A97823" w:rsidRDefault="00FB5B54" w:rsidP="00FB5B54">
      <w:pPr>
        <w:jc w:val="both"/>
      </w:pPr>
      <w:r w:rsidRPr="00A97823">
        <w:rPr>
          <w:i/>
        </w:rPr>
        <w:t>«Они нас не критикуют – это короткая перепалка. Их принцип дискуссии – притуши оппонента, опусти ниже плинтуса» (сторонник ЦСР)</w:t>
      </w:r>
      <w:r w:rsidRPr="00A97823">
        <w:t>.</w:t>
      </w:r>
    </w:p>
    <w:p w:rsidR="00FB5B54" w:rsidRPr="00A97823" w:rsidRDefault="00FB5B54" w:rsidP="00FB5B54">
      <w:pPr>
        <w:spacing w:after="200"/>
        <w:jc w:val="both"/>
        <w:rPr>
          <w:i/>
          <w:color w:val="000000"/>
        </w:rPr>
      </w:pPr>
      <w:r w:rsidRPr="00A97823">
        <w:rPr>
          <w:i/>
          <w:color w:val="000000"/>
        </w:rPr>
        <w:t xml:space="preserve">«Люди возрастные, не понимают современных подходов к финансам» (сторонник Столыпинского клуба). </w:t>
      </w:r>
    </w:p>
    <w:p w:rsidR="00FB5B54" w:rsidRPr="00A97823" w:rsidRDefault="00FB5B54" w:rsidP="00FB5B54">
      <w:pPr>
        <w:jc w:val="both"/>
      </w:pPr>
      <w:r w:rsidRPr="00A97823">
        <w:rPr>
          <w:b/>
        </w:rPr>
        <w:t>Аргумент «от катастрофы».</w:t>
      </w:r>
      <w:r w:rsidRPr="00A97823">
        <w:t xml:space="preserve"> Обе стороны склонны апеллировать к аргументу о том, что меры, предложенные оппонентом, приведут страну к катастрофе. Вынесение катастрофы в центр дискурса, возможно, является главной риторической особенностью не только данной полемики, но и социально-экономической дискуссии в России вообще. 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rFonts w:cs="Helvetica"/>
          <w:i/>
        </w:rPr>
        <w:t>«Тема апокалипсиса, экономическая эсхатология, постановка вопросов в режиме или/или отличает наш дискурс от дискурса в других странах. Даже в развивающихся странах амплитуда оценок значительно ниже. Возможно, это результат простой вещи – с 1917 года у нас не произошло примирения различных общественных лагерей (сторонник ЦСР). 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  <w:rPr>
          <w:b/>
          <w:color w:val="C00000"/>
          <w:sz w:val="24"/>
        </w:rPr>
      </w:pPr>
      <w:r w:rsidRPr="00A97823">
        <w:rPr>
          <w:b/>
          <w:color w:val="C00000"/>
          <w:sz w:val="24"/>
        </w:rPr>
        <w:t>6. Содержание дискуссии.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rPr>
          <w:b/>
        </w:rPr>
        <w:lastRenderedPageBreak/>
        <w:t>Точки консенсуса.</w:t>
      </w:r>
      <w:r w:rsidRPr="00A97823">
        <w:t xml:space="preserve"> Анализ позиций сторон и предъявляемых ими друг другу аргументов выявил ряд точек консенсуса. В частности, сторонники обеих позиций признают необходимость структурных реформ и улучшения институтов, стимулирования предпринимательской активности и улучшения бизнес-климата. При этом содержательные оценки качества идей существенно различаются внутри каждой из групп. Предложения (относительно ЦСР – предполагаемые предложения) оцениваются и как здравые конкретные мысли, и как абстрактные благие пожелания. </w:t>
      </w:r>
    </w:p>
    <w:p w:rsidR="00FB5B54" w:rsidRPr="00A97823" w:rsidRDefault="00FB5B54" w:rsidP="00FB5B54">
      <w:pPr>
        <w:jc w:val="both"/>
      </w:pPr>
      <w:r w:rsidRPr="00A97823">
        <w:rPr>
          <w:b/>
        </w:rPr>
        <w:t>Дискуссионные положения.</w:t>
      </w:r>
      <w:r w:rsidRPr="00A97823">
        <w:t xml:space="preserve"> Анализ позиций сторон и предъявляемых ими друг другу аргументов выявил доминанту дискуссии: вопрос о сжатии или увеличении денежной массы. </w:t>
      </w:r>
    </w:p>
    <w:p w:rsidR="00FB5B54" w:rsidRPr="00A97823" w:rsidRDefault="00FB5B54" w:rsidP="00FB5B54">
      <w:pPr>
        <w:jc w:val="both"/>
        <w:rPr>
          <w:b/>
        </w:rPr>
      </w:pPr>
      <w:r w:rsidRPr="00A97823">
        <w:rPr>
          <w:b/>
        </w:rPr>
        <w:t>Вопрос об эмиссии.</w:t>
      </w:r>
      <w:r w:rsidRPr="00A97823">
        <w:rPr>
          <w:b/>
          <w:i/>
        </w:rPr>
        <w:t xml:space="preserve"> </w:t>
      </w:r>
      <w:r w:rsidRPr="00A97823">
        <w:rPr>
          <w:b/>
        </w:rPr>
        <w:t xml:space="preserve">Критика со стороны ЦСР. </w:t>
      </w:r>
      <w:r w:rsidRPr="00A97823">
        <w:t xml:space="preserve">Основные положения критической аргументации состоят в следующем. </w:t>
      </w:r>
    </w:p>
    <w:p w:rsidR="00FB5B54" w:rsidRPr="00BA47BA" w:rsidRDefault="00FB5B54" w:rsidP="00FB5B54">
      <w:pPr>
        <w:jc w:val="both"/>
        <w:rPr>
          <w:color w:val="000000"/>
        </w:rPr>
      </w:pPr>
      <w:r w:rsidRPr="00A97823">
        <w:t xml:space="preserve">Идея эмиссии – спекуляции непрофессионалов и популистов. </w:t>
      </w:r>
      <w:r w:rsidRPr="00A97823">
        <w:rPr>
          <w:color w:val="000000"/>
        </w:rPr>
        <w:t>На деле эмиссия как «спасительное» средство не годится, так как:</w:t>
      </w:r>
    </w:p>
    <w:p w:rsidR="00FB5B54" w:rsidRPr="00A97823" w:rsidRDefault="00FB5B54" w:rsidP="00FB5B54">
      <w:pPr>
        <w:pStyle w:val="a3"/>
        <w:numPr>
          <w:ilvl w:val="0"/>
          <w:numId w:val="41"/>
        </w:numPr>
        <w:spacing w:before="0" w:beforeAutospacing="0" w:after="200" w:afterAutospacing="0"/>
        <w:jc w:val="both"/>
        <w:rPr>
          <w:rFonts w:ascii="Calibri" w:hAnsi="Calibri"/>
          <w:color w:val="000000"/>
        </w:rPr>
      </w:pPr>
      <w:r w:rsidRPr="00A97823">
        <w:rPr>
          <w:rFonts w:ascii="Calibri" w:hAnsi="Calibri"/>
          <w:color w:val="000000"/>
        </w:rPr>
        <w:t xml:space="preserve">отрицает цель, которую декларирует - вместо повышения доходов населения даст их падение </w:t>
      </w:r>
    </w:p>
    <w:p w:rsidR="00B85ECC" w:rsidRPr="00A97823" w:rsidRDefault="00FB5B54" w:rsidP="00FB5B54">
      <w:pPr>
        <w:pStyle w:val="a3"/>
        <w:spacing w:before="0" w:beforeAutospacing="0" w:after="200" w:afterAutospacing="0"/>
        <w:jc w:val="both"/>
        <w:rPr>
          <w:rFonts w:ascii="Calibri" w:hAnsi="Calibri"/>
          <w:i/>
          <w:color w:val="000000"/>
        </w:rPr>
      </w:pPr>
      <w:r w:rsidRPr="00A97823">
        <w:rPr>
          <w:rFonts w:ascii="Calibri" w:hAnsi="Calibri"/>
          <w:i/>
          <w:color w:val="000000"/>
        </w:rPr>
        <w:t>«Легче всего сказать: давайте напечатаем деньги, чтобы поднять зарплаты. Но надо понимать, что такое печатанье денег приведет к росту цен и падению реальных доходов. Миф, будто проблемы экономики можно решить печатным станком. Волшебства не бывает» (сторонник ЦСР).</w:t>
      </w:r>
      <w:r w:rsidR="00B85ECC" w:rsidRPr="00A97823">
        <w:rPr>
          <w:rFonts w:ascii="Calibri" w:hAnsi="Calibri"/>
          <w:i/>
          <w:color w:val="000000"/>
        </w:rPr>
        <w:t xml:space="preserve"> </w:t>
      </w:r>
    </w:p>
    <w:p w:rsidR="00B85ECC" w:rsidRPr="00A97823" w:rsidRDefault="00B85ECC" w:rsidP="00B85ECC">
      <w:pPr>
        <w:pStyle w:val="a3"/>
        <w:numPr>
          <w:ilvl w:val="0"/>
          <w:numId w:val="41"/>
        </w:numPr>
        <w:spacing w:before="0" w:beforeAutospacing="0" w:after="200" w:afterAutospacing="0"/>
        <w:jc w:val="both"/>
        <w:rPr>
          <w:rFonts w:ascii="Calibri" w:hAnsi="Calibri"/>
          <w:i/>
          <w:color w:val="000000"/>
        </w:rPr>
      </w:pPr>
      <w:r w:rsidRPr="00A97823">
        <w:rPr>
          <w:rFonts w:ascii="Calibri" w:hAnsi="Calibri"/>
          <w:color w:val="000000"/>
        </w:rPr>
        <w:t>приведет к неприемлемым для рынка последствиям</w:t>
      </w:r>
    </w:p>
    <w:p w:rsidR="00B85ECC" w:rsidRPr="00A97823" w:rsidRDefault="00B85ECC" w:rsidP="00B85ECC">
      <w:pPr>
        <w:pStyle w:val="a3"/>
        <w:spacing w:before="0" w:beforeAutospacing="0" w:after="200" w:afterAutospacing="0"/>
        <w:jc w:val="both"/>
        <w:rPr>
          <w:rFonts w:ascii="Calibri" w:hAnsi="Calibri"/>
          <w:color w:val="000000"/>
        </w:rPr>
      </w:pPr>
      <w:r w:rsidRPr="00A97823">
        <w:rPr>
          <w:rFonts w:ascii="Calibri" w:hAnsi="Calibri"/>
          <w:color w:val="000000"/>
        </w:rPr>
        <w:t>«Эмиссия по предложенному Столыпинским клубом варианту потребует валютных ограничений» (сторонник ЦСР).</w:t>
      </w:r>
    </w:p>
    <w:p w:rsidR="00FB5B54" w:rsidRPr="00A97823" w:rsidRDefault="00FB5B54" w:rsidP="00FB5B54">
      <w:pPr>
        <w:pStyle w:val="a3"/>
        <w:numPr>
          <w:ilvl w:val="0"/>
          <w:numId w:val="41"/>
        </w:numPr>
        <w:spacing w:before="0" w:beforeAutospacing="0" w:after="200" w:afterAutospacing="0"/>
        <w:jc w:val="both"/>
        <w:rPr>
          <w:rFonts w:ascii="Calibri" w:hAnsi="Calibri"/>
          <w:color w:val="000000"/>
        </w:rPr>
      </w:pPr>
      <w:r w:rsidRPr="00A97823">
        <w:rPr>
          <w:rFonts w:ascii="Calibri" w:hAnsi="Calibri"/>
          <w:color w:val="000000"/>
        </w:rPr>
        <w:t>лишено необходимых условий реализации – институтов, контролирующих целевое расходование денег</w:t>
      </w:r>
    </w:p>
    <w:p w:rsidR="00FB5B54" w:rsidRPr="00A97823" w:rsidRDefault="00FB5B54" w:rsidP="00FB5B54">
      <w:pPr>
        <w:pStyle w:val="a3"/>
        <w:spacing w:before="0" w:beforeAutospacing="0" w:after="200" w:afterAutospacing="0"/>
        <w:jc w:val="both"/>
        <w:rPr>
          <w:rFonts w:asciiTheme="minorHAnsi" w:hAnsiTheme="minorHAnsi"/>
          <w:i/>
          <w:color w:val="000000"/>
        </w:rPr>
      </w:pPr>
      <w:r w:rsidRPr="00A97823">
        <w:rPr>
          <w:rFonts w:asciiTheme="minorHAnsi" w:hAnsiTheme="minorHAnsi"/>
          <w:i/>
        </w:rPr>
        <w:t>«Риск эмиссии в том, что в России институты, которые должны контролировать, куда пойдут эти деньги, работают плохо» (сторонник ЦСР).</w:t>
      </w:r>
    </w:p>
    <w:p w:rsidR="00FB5B54" w:rsidRPr="00A97823" w:rsidRDefault="00FB5B54" w:rsidP="00FB5B54">
      <w:pPr>
        <w:pStyle w:val="a3"/>
        <w:numPr>
          <w:ilvl w:val="0"/>
          <w:numId w:val="41"/>
        </w:numPr>
        <w:spacing w:before="0" w:beforeAutospacing="0" w:after="200" w:afterAutospacing="0"/>
        <w:jc w:val="both"/>
        <w:rPr>
          <w:rFonts w:ascii="Calibri" w:hAnsi="Calibri"/>
          <w:color w:val="000000"/>
        </w:rPr>
      </w:pPr>
      <w:r w:rsidRPr="00A97823">
        <w:rPr>
          <w:rFonts w:ascii="Calibri" w:hAnsi="Calibri"/>
          <w:color w:val="000000"/>
        </w:rPr>
        <w:t>обходит молчанием конкретные цели, на которые напечатанные деньги должны расходоваться «целевым образом»</w:t>
      </w:r>
    </w:p>
    <w:p w:rsidR="00FB5B54" w:rsidRPr="00A97823" w:rsidRDefault="00FB5B54" w:rsidP="00FB5B54">
      <w:pPr>
        <w:pStyle w:val="a3"/>
        <w:spacing w:before="0" w:beforeAutospacing="0" w:after="200" w:afterAutospacing="0"/>
        <w:jc w:val="both"/>
        <w:rPr>
          <w:rFonts w:asciiTheme="minorHAnsi" w:hAnsiTheme="minorHAnsi"/>
          <w:i/>
        </w:rPr>
      </w:pPr>
      <w:r w:rsidRPr="00A97823">
        <w:rPr>
          <w:rFonts w:asciiTheme="minorHAnsi" w:hAnsiTheme="minorHAnsi"/>
          <w:i/>
        </w:rPr>
        <w:t>«Непонятно, в пользу чего эмиссия? Какие конкретно проекты, скажите нам?</w:t>
      </w:r>
      <w:r w:rsidRPr="00A97823">
        <w:rPr>
          <w:rFonts w:asciiTheme="minorHAnsi" w:hAnsiTheme="minorHAnsi"/>
          <w:i/>
          <w:color w:val="000000"/>
        </w:rPr>
        <w:t xml:space="preserve"> </w:t>
      </w:r>
      <w:r w:rsidRPr="00A97823">
        <w:rPr>
          <w:rFonts w:asciiTheme="minorHAnsi" w:hAnsiTheme="minorHAnsi"/>
          <w:i/>
        </w:rPr>
        <w:t>Непонятно, кто будет осваивать этот триллион. Я не понимаю, в чем большой проект, на который они хотят триллионы» (сторонник ЦСР).</w:t>
      </w:r>
    </w:p>
    <w:p w:rsidR="00FB5B54" w:rsidRPr="00A97823" w:rsidRDefault="00FB5B54" w:rsidP="00FB5B54">
      <w:pPr>
        <w:pStyle w:val="a3"/>
        <w:numPr>
          <w:ilvl w:val="0"/>
          <w:numId w:val="41"/>
        </w:numPr>
        <w:spacing w:before="0" w:beforeAutospacing="0" w:after="200" w:afterAutospacing="0"/>
        <w:jc w:val="both"/>
        <w:rPr>
          <w:rFonts w:asciiTheme="minorHAnsi" w:hAnsiTheme="minorHAnsi"/>
        </w:rPr>
      </w:pPr>
      <w:r w:rsidRPr="00A97823">
        <w:rPr>
          <w:rFonts w:asciiTheme="minorHAnsi" w:hAnsiTheme="minorHAnsi"/>
        </w:rPr>
        <w:t>намеченные целевые проекты несовместимы с эмиссией как средством их осуществления</w:t>
      </w:r>
    </w:p>
    <w:p w:rsidR="00FB5B54" w:rsidRPr="00A97823" w:rsidRDefault="00FB5B54" w:rsidP="00FB5B54">
      <w:pPr>
        <w:pStyle w:val="a3"/>
        <w:spacing w:before="0" w:beforeAutospacing="0" w:after="200" w:afterAutospacing="0"/>
        <w:jc w:val="both"/>
        <w:rPr>
          <w:rFonts w:asciiTheme="minorHAnsi" w:hAnsiTheme="minorHAnsi"/>
          <w:i/>
        </w:rPr>
      </w:pPr>
      <w:r w:rsidRPr="00A97823">
        <w:rPr>
          <w:rFonts w:asciiTheme="minorHAnsi" w:hAnsiTheme="minorHAnsi"/>
          <w:i/>
        </w:rPr>
        <w:t>«Не уверен в действенности метода эмиссия плюс рефинансирование ипотеки. Этот метод предполагает, что население богатеет. А наше население не богатеет. Отдать это в рефинансирование ипотеки – безумие» (сторонник ЦСР).</w:t>
      </w:r>
    </w:p>
    <w:p w:rsidR="00FB5B54" w:rsidRPr="00A97823" w:rsidRDefault="00FB5B54" w:rsidP="00FB5B54">
      <w:pPr>
        <w:pStyle w:val="a3"/>
        <w:numPr>
          <w:ilvl w:val="0"/>
          <w:numId w:val="41"/>
        </w:numPr>
        <w:spacing w:before="0" w:beforeAutospacing="0" w:after="200" w:afterAutospacing="0"/>
        <w:jc w:val="both"/>
        <w:rPr>
          <w:rFonts w:asciiTheme="minorHAnsi" w:hAnsiTheme="minorHAnsi"/>
        </w:rPr>
      </w:pPr>
      <w:r w:rsidRPr="00A97823">
        <w:rPr>
          <w:rFonts w:asciiTheme="minorHAnsi" w:hAnsiTheme="minorHAnsi"/>
        </w:rPr>
        <w:t>реальные благополучатели – банкиры и экспортеры, население принесено в жертву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i/>
        </w:rPr>
        <w:t>«Кто выиграет от эмиссии Столыпинского клуба? Будет некоторое перераспределение в сторону экспортеров, выиграет часть финансового сектора. Но потребитель будет терять покупательную способность» (сторонник ЦСР).</w:t>
      </w:r>
    </w:p>
    <w:p w:rsidR="00FB5B54" w:rsidRPr="00A97823" w:rsidRDefault="00FB5B54" w:rsidP="00FB5B54">
      <w:pPr>
        <w:jc w:val="both"/>
        <w:rPr>
          <w:i/>
        </w:rPr>
      </w:pPr>
    </w:p>
    <w:p w:rsidR="00FB5B54" w:rsidRPr="00A97823" w:rsidRDefault="00FB5B54" w:rsidP="00FB5B54">
      <w:pPr>
        <w:pStyle w:val="a3"/>
        <w:numPr>
          <w:ilvl w:val="0"/>
          <w:numId w:val="41"/>
        </w:numPr>
        <w:spacing w:before="0" w:beforeAutospacing="0" w:after="200" w:afterAutospacing="0"/>
        <w:jc w:val="both"/>
      </w:pPr>
      <w:r w:rsidRPr="00A97823">
        <w:rPr>
          <w:rFonts w:ascii="Calibri" w:hAnsi="Calibri"/>
          <w:color w:val="000000"/>
        </w:rPr>
        <w:t>ссылки на образцовые примеры, выбранные для подражания – спекуляции, эти примеры либо доказали свою нежизнеспособность, либо неприложимы к России.</w:t>
      </w:r>
    </w:p>
    <w:p w:rsidR="00FB5B54" w:rsidRPr="00A97823" w:rsidRDefault="00FB5B54" w:rsidP="00FB5B54">
      <w:pPr>
        <w:pStyle w:val="a3"/>
        <w:spacing w:before="0" w:beforeAutospacing="0" w:after="200" w:afterAutospacing="0"/>
        <w:jc w:val="both"/>
      </w:pPr>
      <w:r w:rsidRPr="00A97823">
        <w:rPr>
          <w:rFonts w:ascii="Calibri" w:hAnsi="Calibri"/>
          <w:i/>
          <w:color w:val="000000"/>
        </w:rPr>
        <w:t>«Если судить по первому докладу «Экономика роста», образцом выбрана Венесуэла. Но теперь окончательно ясно, что это провальный пример. Ссылки на опыт Китая носят демагогический характер. У Китая 3 триллиона долларов резервов, у нас резервы на исходе. «Китайские рецепты» у нас не пройдут» (сторонник ЦСР)</w:t>
      </w:r>
      <w:r w:rsidRPr="00A97823">
        <w:rPr>
          <w:rFonts w:ascii="Calibri" w:hAnsi="Calibri"/>
          <w:color w:val="000000"/>
        </w:rPr>
        <w:t>.</w:t>
      </w:r>
    </w:p>
    <w:p w:rsidR="00FB5B54" w:rsidRPr="00A97823" w:rsidRDefault="00FB5B54" w:rsidP="00FB5B54">
      <w:pPr>
        <w:jc w:val="both"/>
        <w:rPr>
          <w:b/>
          <w:i/>
        </w:rPr>
      </w:pPr>
      <w:r w:rsidRPr="00A97823">
        <w:rPr>
          <w:b/>
        </w:rPr>
        <w:t>Вопрос о таргетировании инфляции</w:t>
      </w:r>
      <w:r w:rsidRPr="00A97823">
        <w:t xml:space="preserve">. </w:t>
      </w:r>
      <w:r w:rsidRPr="00A97823">
        <w:rPr>
          <w:b/>
        </w:rPr>
        <w:t xml:space="preserve">Невозможность предметной критики со стороны Столыпинского клуба. </w:t>
      </w:r>
      <w:r w:rsidRPr="00A97823">
        <w:t>Несмотря на присутствие контраргументации в публичном поле, анализ данных, полученных в ходе опроса экспертов Столыпинского клуба, выявил, что аргументы предъявляются не программе, а некой группе людей с их персональными взглядами и высказываниями. Конкретизация критики невозможна.</w:t>
      </w:r>
    </w:p>
    <w:p w:rsidR="00FB5B54" w:rsidRPr="00A97823" w:rsidRDefault="00502DD6" w:rsidP="00FB5B54">
      <w:pPr>
        <w:spacing w:after="200"/>
        <w:jc w:val="both"/>
        <w:rPr>
          <w:i/>
        </w:rPr>
      </w:pPr>
      <w:r w:rsidRPr="00A97823">
        <w:rPr>
          <w:i/>
        </w:rPr>
        <w:t xml:space="preserve"> </w:t>
      </w:r>
      <w:r w:rsidR="00FB5B54" w:rsidRPr="00A97823">
        <w:rPr>
          <w:i/>
        </w:rPr>
        <w:t>«Честно говоря, кроме того, что у ЦСР достаточно жесткие подходы к бюджетированию и вбросы про то, что нужно сохранять процентную ставку, о них я не знаю» (сторонник Столыпинского клуба).</w:t>
      </w:r>
    </w:p>
    <w:p w:rsidR="00FB5B54" w:rsidRPr="00A97823" w:rsidRDefault="00FB5B54" w:rsidP="00FB5B54">
      <w:pPr>
        <w:spacing w:after="200"/>
        <w:jc w:val="both"/>
        <w:rPr>
          <w:i/>
        </w:rPr>
      </w:pPr>
      <w:r w:rsidRPr="00A97823">
        <w:rPr>
          <w:i/>
        </w:rPr>
        <w:t>«Вообще, для них сакральное значение имеет ключевая ставка. У них есть страх, что денежное смягчение приведет к инфляции. У их подхода есть аура – это скукоженное развитие, никаких рисков. Мы сидим, трясемся и мы молимся на эмблему инфляции. Это идол – а вдруг она сжалится и упадет»</w:t>
      </w:r>
      <w:r w:rsidRPr="00A97823">
        <w:t xml:space="preserve"> </w:t>
      </w:r>
      <w:r w:rsidRPr="00A97823">
        <w:rPr>
          <w:i/>
        </w:rPr>
        <w:t>(сторонник Столыпинского клуба).</w:t>
      </w:r>
    </w:p>
    <w:p w:rsidR="00FB5B54" w:rsidRPr="00A97823" w:rsidRDefault="00FB5B54" w:rsidP="00FB5B54">
      <w:pPr>
        <w:jc w:val="both"/>
        <w:rPr>
          <w:i/>
        </w:rPr>
      </w:pPr>
    </w:p>
    <w:p w:rsidR="00FB5B54" w:rsidRPr="00A97823" w:rsidRDefault="00FB5B54" w:rsidP="00FB5B54">
      <w:pPr>
        <w:jc w:val="both"/>
        <w:rPr>
          <w:b/>
          <w:color w:val="C00000"/>
          <w:sz w:val="24"/>
        </w:rPr>
      </w:pPr>
      <w:r w:rsidRPr="00A97823">
        <w:rPr>
          <w:b/>
          <w:color w:val="C00000"/>
          <w:sz w:val="24"/>
        </w:rPr>
        <w:t>7. Предвыборный аспект.</w:t>
      </w:r>
    </w:p>
    <w:p w:rsidR="00FB5B54" w:rsidRPr="00A97823" w:rsidRDefault="00FB5B54" w:rsidP="00FB5B54">
      <w:pPr>
        <w:jc w:val="both"/>
        <w:rPr>
          <w:i/>
        </w:rPr>
      </w:pPr>
    </w:p>
    <w:p w:rsidR="00FB5B54" w:rsidRPr="00A97823" w:rsidRDefault="00FB5B54" w:rsidP="00FB5B54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 w:rsidRPr="00A97823">
        <w:rPr>
          <w:rFonts w:cs="Helvetica"/>
        </w:rPr>
        <w:t>Вынесение концепции Столыпинского клуба в качестве предвыборной программы Партии роста получило разные оценки со стороны экспертов. Эксперты, поддерживающие Столыпинский клуб, склонны видеть в этом больше плюсов. Эксперты, поддерживающие ЦСР и наблюдающие за дискуссией со стороны отмечают рискованный характер этого решения.</w:t>
      </w:r>
    </w:p>
    <w:p w:rsidR="00502DD6" w:rsidRPr="00A97823" w:rsidRDefault="00502DD6" w:rsidP="00502DD6">
      <w:pPr>
        <w:spacing w:after="200"/>
        <w:jc w:val="both"/>
        <w:rPr>
          <w:i/>
        </w:rPr>
      </w:pPr>
      <w:r w:rsidRPr="00A97823">
        <w:rPr>
          <w:i/>
        </w:rPr>
        <w:t>«Результат выборов скажет, в какой степени мы сможем влиять на процесс переориентации на новую экономическую систему. А что, что влиять сможем – в этом никто не сомневается. И как вы знаете, президент после выборов всегда проводит корректировку. Идет и кадровая корректировка, и после этих выборов тоже корректировка пойдет» (сторонник Столыпинского клуба).</w:t>
      </w:r>
    </w:p>
    <w:p w:rsidR="00FB5B54" w:rsidRPr="00A97823" w:rsidRDefault="00502DD6" w:rsidP="00502DD6">
      <w:pPr>
        <w:widowControl w:val="0"/>
        <w:autoSpaceDE w:val="0"/>
        <w:autoSpaceDN w:val="0"/>
        <w:adjustRightInd w:val="0"/>
        <w:jc w:val="both"/>
        <w:rPr>
          <w:rFonts w:cs="Helvetica"/>
          <w:i/>
        </w:rPr>
      </w:pPr>
      <w:r w:rsidRPr="00A97823">
        <w:rPr>
          <w:rFonts w:cs="Helvetica"/>
          <w:i/>
        </w:rPr>
        <w:t xml:space="preserve"> </w:t>
      </w:r>
      <w:r w:rsidR="00FB5B54" w:rsidRPr="00A97823">
        <w:rPr>
          <w:rFonts w:cs="Helvetica"/>
          <w:i/>
        </w:rPr>
        <w:t>«Я согласна с выражением лидера нашей партии «Другие партии создаются для того, чтобы продвигать только партию, но доктрины нет! А у партии Роста, есть своя доктрина и партия идет со своей стратегией, стратегией начала, стратегией роста» (сторонник Столыпинского клуба, кандидат на выборы в региональную Думу от партии Роста).</w:t>
      </w:r>
    </w:p>
    <w:p w:rsidR="00FB5B54" w:rsidRPr="00A97823" w:rsidRDefault="00FB5B54" w:rsidP="00FB5B54">
      <w:pPr>
        <w:widowControl w:val="0"/>
        <w:autoSpaceDE w:val="0"/>
        <w:autoSpaceDN w:val="0"/>
        <w:adjustRightInd w:val="0"/>
        <w:jc w:val="both"/>
        <w:rPr>
          <w:rFonts w:cs="Helvetica"/>
          <w:i/>
        </w:rPr>
      </w:pPr>
      <w:r w:rsidRPr="00A97823">
        <w:rPr>
          <w:rFonts w:cs="Helvetica"/>
          <w:i/>
        </w:rPr>
        <w:t>«Все-таки, это предвыборная история. «Партия роста» выступила как катализатор выступления Столыпинского клуба. Эти взгляды были у этих людей долгое время, но до выборов их не было ни слышно, ни видно» (сторонник ЦСР).</w:t>
      </w:r>
    </w:p>
    <w:p w:rsidR="00FB5B54" w:rsidRPr="00A97823" w:rsidRDefault="00FB5B54" w:rsidP="00FB5B54">
      <w:pPr>
        <w:widowControl w:val="0"/>
        <w:autoSpaceDE w:val="0"/>
        <w:autoSpaceDN w:val="0"/>
        <w:adjustRightInd w:val="0"/>
        <w:jc w:val="both"/>
        <w:rPr>
          <w:rFonts w:cs="Helvetica"/>
          <w:i/>
        </w:rPr>
      </w:pPr>
      <w:r w:rsidRPr="00A97823">
        <w:rPr>
          <w:rFonts w:cs="Helvetica"/>
          <w:i/>
        </w:rPr>
        <w:t>«Для выборов Титова наличие программы это плюс. Лучше идти с программой, чем без программы. Но низкий результат на выборах может трактоваться как отсутствие интереса к программе» (Сторонний эксперт).</w:t>
      </w:r>
    </w:p>
    <w:p w:rsidR="00FB5B54" w:rsidRPr="00A97823" w:rsidRDefault="00FB5B54" w:rsidP="00FB5B54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  <w:r w:rsidRPr="00A97823">
        <w:rPr>
          <w:rFonts w:cs="Helvetica"/>
        </w:rPr>
        <w:t xml:space="preserve">Также один из экспертов выразил мнение о том, что предвыборный контекст делает позицию сторонников </w:t>
      </w:r>
      <w:r w:rsidRPr="00A97823">
        <w:rPr>
          <w:rFonts w:cs="Helvetica"/>
        </w:rPr>
        <w:lastRenderedPageBreak/>
        <w:t>Столыпинского клуба внутренне противоречивой.</w:t>
      </w:r>
    </w:p>
    <w:p w:rsidR="00FB5B54" w:rsidRPr="00A97823" w:rsidRDefault="00FB5B54" w:rsidP="00FB5B54">
      <w:pPr>
        <w:jc w:val="both"/>
        <w:rPr>
          <w:i/>
        </w:rPr>
      </w:pPr>
      <w:r w:rsidRPr="00A97823">
        <w:rPr>
          <w:rFonts w:cs="Helvetica"/>
          <w:i/>
        </w:rPr>
        <w:t>«Вынесение экономической доктрины Столыпинского клуба в центр предвыборной компании, скорее, смешивает ориентиры для Столыпинского клуба. Государственнические элементы программы смешиваются с либеральными и ее суть становится, тем самым, менее ясной. Партия роста – либеральный проект. Программа СК государственнический проект» (сторонник ЦСР)</w:t>
      </w:r>
      <w:r w:rsidRPr="00A97823">
        <w:rPr>
          <w:rFonts w:cs="Helvetica"/>
        </w:rPr>
        <w:t>. </w:t>
      </w:r>
    </w:p>
    <w:p w:rsidR="00FB5B54" w:rsidRPr="00A97823" w:rsidRDefault="00FB5B54" w:rsidP="00FB5B54">
      <w:pPr>
        <w:jc w:val="both"/>
        <w:rPr>
          <w:i/>
        </w:rPr>
      </w:pPr>
    </w:p>
    <w:p w:rsidR="00FB5B54" w:rsidRPr="00A97823" w:rsidRDefault="00FB5B54" w:rsidP="00FB5B54">
      <w:pPr>
        <w:jc w:val="both"/>
        <w:rPr>
          <w:b/>
          <w:color w:val="C00000"/>
          <w:sz w:val="24"/>
        </w:rPr>
      </w:pPr>
      <w:r w:rsidRPr="00A97823">
        <w:rPr>
          <w:b/>
          <w:color w:val="C00000"/>
          <w:sz w:val="24"/>
        </w:rPr>
        <w:t>Основные выводы.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t>1. Существует несколько центров разработки социально-экономических программ, но в публичном поле ярк</w:t>
      </w:r>
      <w:r w:rsidR="00092408">
        <w:t>о представлены только две</w:t>
      </w:r>
      <w:r w:rsidRPr="00A97823">
        <w:t xml:space="preserve"> – условные сторонники Столыпинского клуба и условные сторонники ЦСР. Выдвижение именно этих групп на лидирующие позиции связывается с политическим весом людей, наиболее часто упоминаемых в качестве их лидеров – Борисом Титовым и Алексеем Кудриным.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t>2. Резкая активизация экономической дискуссии в России инициирована сторонниками Столыпинского клуба. По мнению ряда экспертов, это связано с выборами. Вынесение социально-экономической доктрины в качестве предвыборного аргумента так называемой «малой партии» является существенным риском для данной доктрины.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t>3. Дискуссия между сторонниками Столыпинского клуба и ЦСР об экономическом развитии России в отношении своего предмета носит асимметричный характер. Программа Столыпинского клуба существует в качестве документа (Концепции), который на текущий момент</w:t>
      </w:r>
      <w:r w:rsidR="00380912" w:rsidRPr="00A97823">
        <w:t xml:space="preserve"> дорабатывается. Программы ЦСР </w:t>
      </w:r>
      <w:r w:rsidRPr="00A97823">
        <w:t xml:space="preserve">в настоящий момент не существует. </w:t>
      </w:r>
    </w:p>
    <w:p w:rsidR="00FB5B54" w:rsidRPr="00A97823" w:rsidRDefault="00FB5B54" w:rsidP="00FB5B54">
      <w:pPr>
        <w:jc w:val="both"/>
      </w:pPr>
    </w:p>
    <w:p w:rsidR="00FB5B54" w:rsidRPr="00A97823" w:rsidRDefault="00FB5B54" w:rsidP="00FB5B54">
      <w:pPr>
        <w:jc w:val="both"/>
      </w:pPr>
      <w:r w:rsidRPr="00A97823">
        <w:t>4. Публичная дискуссия носит абстрактный характер, обсуждаются общие экономические вопросы, при этом спор в основном ведется вокруг инструментов.</w:t>
      </w:r>
    </w:p>
    <w:p w:rsidR="00FB5B54" w:rsidRPr="00A97823" w:rsidRDefault="00FB5B54" w:rsidP="00FB5B54">
      <w:pPr>
        <w:jc w:val="both"/>
      </w:pPr>
    </w:p>
    <w:p w:rsidR="00FB5B54" w:rsidRDefault="00FB5B54" w:rsidP="00FB5B54">
      <w:pPr>
        <w:jc w:val="both"/>
      </w:pPr>
      <w:r w:rsidRPr="00A97823">
        <w:t>5. Сторонники Столыпинского клуба критикуют позиции, которые они вычитывают из высказываний отдельных людей, пр</w:t>
      </w:r>
      <w:r w:rsidR="00380912" w:rsidRPr="00A97823">
        <w:t>едставляющихся им приверженцами критикуемой ими программы.</w:t>
      </w:r>
      <w:r w:rsidR="00380912">
        <w:t xml:space="preserve"> </w:t>
      </w:r>
    </w:p>
    <w:p w:rsidR="00FB5B54" w:rsidRDefault="00FB5B54" w:rsidP="00FB5B54">
      <w:pPr>
        <w:jc w:val="both"/>
      </w:pPr>
    </w:p>
    <w:p w:rsidR="007C26D1" w:rsidRPr="00E21388" w:rsidRDefault="007C26D1" w:rsidP="00FB5B54">
      <w:pPr>
        <w:spacing w:after="200" w:line="276" w:lineRule="auto"/>
        <w:jc w:val="both"/>
        <w:rPr>
          <w:sz w:val="24"/>
          <w:szCs w:val="24"/>
          <w:lang w:eastAsia="ru-RU"/>
        </w:rPr>
      </w:pPr>
    </w:p>
    <w:sectPr w:rsidR="007C26D1" w:rsidRPr="00E21388" w:rsidSect="004D3C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E5" w:rsidRDefault="001668E5" w:rsidP="004D3CDD">
      <w:pPr>
        <w:spacing w:after="0" w:line="240" w:lineRule="auto"/>
      </w:pPr>
      <w:r>
        <w:separator/>
      </w:r>
    </w:p>
  </w:endnote>
  <w:endnote w:type="continuationSeparator" w:id="0">
    <w:p w:rsidR="001668E5" w:rsidRDefault="001668E5" w:rsidP="004D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B6" w:rsidRDefault="00544829">
    <w:pPr>
      <w:pStyle w:val="ad"/>
      <w:framePr w:wrap="none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1C1EB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1C1EB6" w:rsidRDefault="001C1EB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B6" w:rsidRDefault="00544829">
    <w:pPr>
      <w:pStyle w:val="ad"/>
      <w:framePr w:wrap="none" w:vAnchor="text" w:hAnchor="page" w:x="11161" w:y="31"/>
      <w:rPr>
        <w:rStyle w:val="aff"/>
        <w:color w:val="1F99A2"/>
      </w:rPr>
    </w:pPr>
    <w:r>
      <w:rPr>
        <w:rStyle w:val="aff"/>
        <w:color w:val="1F99A2"/>
      </w:rPr>
      <w:fldChar w:fldCharType="begin"/>
    </w:r>
    <w:r w:rsidR="001C1EB6">
      <w:rPr>
        <w:rStyle w:val="aff"/>
        <w:color w:val="1F99A2"/>
      </w:rPr>
      <w:instrText xml:space="preserve">PAGE  </w:instrText>
    </w:r>
    <w:r>
      <w:rPr>
        <w:rStyle w:val="aff"/>
        <w:color w:val="1F99A2"/>
      </w:rPr>
      <w:fldChar w:fldCharType="separate"/>
    </w:r>
    <w:r w:rsidR="00092408">
      <w:rPr>
        <w:rStyle w:val="aff"/>
        <w:noProof/>
        <w:color w:val="1F99A2"/>
      </w:rPr>
      <w:t>10</w:t>
    </w:r>
    <w:r>
      <w:rPr>
        <w:rStyle w:val="aff"/>
        <w:color w:val="1F99A2"/>
      </w:rPr>
      <w:fldChar w:fldCharType="end"/>
    </w:r>
  </w:p>
  <w:p w:rsidR="001C1EB6" w:rsidRDefault="0054482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7"/>
        <w:tab w:val="left" w:pos="6480"/>
        <w:tab w:val="left" w:pos="7200"/>
        <w:tab w:val="left" w:pos="8640"/>
        <w:tab w:val="right" w:pos="9020"/>
        <w:tab w:val="left" w:pos="9360"/>
        <w:tab w:val="left" w:pos="10080"/>
      </w:tabs>
      <w:spacing w:after="40" w:line="240" w:lineRule="auto"/>
      <w:jc w:val="both"/>
      <w:rPr>
        <w:rFonts w:eastAsia="Times New Roman" w:cs="Arial Unicode MS"/>
        <w:color w:val="000000"/>
        <w:sz w:val="20"/>
        <w:szCs w:val="20"/>
        <w:lang w:eastAsia="ru-RU"/>
      </w:rPr>
    </w:pPr>
    <w:r w:rsidRPr="00544829">
      <w:rPr>
        <w:noProof/>
        <w:lang w:eastAsia="ru-RU"/>
      </w:rPr>
      <w:pict>
        <v:line id="3074" o:spid="_x0000_s4097" style="position:absolute;left:0;text-align:left;flip:y;z-index:4;visibility:visible;mso-wrap-distance-left:0;mso-wrap-distance-right:0;mso-width-relative:margin;mso-height-relative:margin" from="0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" strokecolor="#1f99a2" strokeweight=".5pt">
          <v:stroke joinstyle="miter"/>
        </v:line>
      </w:pict>
    </w:r>
  </w:p>
  <w:p w:rsidR="001C1EB6" w:rsidRDefault="001C1EB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7"/>
        <w:tab w:val="left" w:pos="6480"/>
        <w:tab w:val="left" w:pos="7200"/>
        <w:tab w:val="left" w:pos="8640"/>
        <w:tab w:val="right" w:pos="9020"/>
        <w:tab w:val="left" w:pos="9360"/>
        <w:tab w:val="left" w:pos="10080"/>
      </w:tabs>
      <w:spacing w:after="0" w:line="240" w:lineRule="auto"/>
      <w:jc w:val="both"/>
      <w:rPr>
        <w:rFonts w:eastAsia="Times New Roman" w:cs="Arial Unicode MS"/>
        <w:color w:val="000000"/>
        <w:sz w:val="20"/>
        <w:szCs w:val="20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3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8984615</wp:posOffset>
          </wp:positionV>
          <wp:extent cx="236855" cy="284480"/>
          <wp:effectExtent l="19050" t="0" r="0" b="0"/>
          <wp:wrapSquare wrapText="bothSides"/>
          <wp:docPr id="307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85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 Unicode MS"/>
        <w:color w:val="000000"/>
        <w:sz w:val="20"/>
        <w:szCs w:val="20"/>
        <w:lang w:eastAsia="ru-RU"/>
      </w:rPr>
      <w:t xml:space="preserve">           ПЛАТФОРМА. Центр социального проектирования</w:t>
    </w:r>
  </w:p>
  <w:p w:rsidR="001C1EB6" w:rsidRPr="00B50EDA" w:rsidRDefault="001C1EB6">
    <w:pPr>
      <w:pStyle w:val="ad"/>
    </w:pPr>
    <w:r>
      <w:rPr>
        <w:rFonts w:eastAsia="Times New Roman"/>
        <w:color w:val="323948"/>
        <w:sz w:val="20"/>
        <w:szCs w:val="20"/>
        <w:lang w:eastAsia="ja-JP"/>
      </w:rPr>
      <w:t xml:space="preserve">           Москва, Берсеневский переулок д.</w:t>
    </w:r>
    <w:r w:rsidRPr="00B50EDA">
      <w:rPr>
        <w:rFonts w:eastAsia="Times New Roman"/>
        <w:color w:val="323948"/>
        <w:sz w:val="20"/>
        <w:szCs w:val="20"/>
        <w:lang w:eastAsia="ja-JP"/>
      </w:rPr>
      <w:t xml:space="preserve"> 2</w:t>
    </w:r>
    <w:r>
      <w:rPr>
        <w:rFonts w:eastAsia="Times New Roman"/>
        <w:color w:val="323948"/>
        <w:sz w:val="20"/>
        <w:szCs w:val="20"/>
        <w:lang w:eastAsia="ja-JP"/>
      </w:rPr>
      <w:t xml:space="preserve">, стр. </w:t>
    </w:r>
    <w:r w:rsidRPr="00B50EDA">
      <w:rPr>
        <w:rFonts w:eastAsia="Times New Roman"/>
        <w:color w:val="323948"/>
        <w:sz w:val="20"/>
        <w:szCs w:val="20"/>
        <w:lang w:eastAsia="ja-JP"/>
      </w:rPr>
      <w:t>1</w:t>
    </w:r>
    <w:r>
      <w:rPr>
        <w:rFonts w:eastAsia="Times New Roman"/>
        <w:color w:val="323948"/>
        <w:sz w:val="20"/>
        <w:szCs w:val="20"/>
        <w:lang w:eastAsia="ja-JP"/>
      </w:rPr>
      <w:t>, тел.: (495) 748-08-07 (доб.232),</w:t>
    </w:r>
    <w:r w:rsidRPr="00B50EDA">
      <w:rPr>
        <w:rFonts w:eastAsia="Times New Roman"/>
        <w:color w:val="323948"/>
        <w:sz w:val="20"/>
        <w:szCs w:val="20"/>
        <w:lang w:eastAsia="ja-JP"/>
      </w:rPr>
      <w:t xml:space="preserve"> </w:t>
    </w:r>
    <w:r w:rsidRPr="00B50EDA">
      <w:rPr>
        <w:rFonts w:eastAsia="Times New Roman"/>
        <w:color w:val="323948"/>
        <w:sz w:val="20"/>
        <w:szCs w:val="20"/>
        <w:lang w:val="en-US" w:eastAsia="ja-JP"/>
      </w:rPr>
      <w:t>www</w:t>
    </w:r>
    <w:r w:rsidRPr="00B50EDA">
      <w:rPr>
        <w:rFonts w:eastAsia="Times New Roman"/>
        <w:color w:val="323948"/>
        <w:sz w:val="20"/>
        <w:szCs w:val="20"/>
        <w:lang w:eastAsia="ja-JP"/>
      </w:rPr>
      <w:t>.</w:t>
    </w:r>
    <w:r w:rsidRPr="00B50EDA">
      <w:rPr>
        <w:rFonts w:eastAsia="Times New Roman"/>
        <w:color w:val="323948"/>
        <w:sz w:val="20"/>
        <w:szCs w:val="20"/>
        <w:lang w:val="en-US" w:eastAsia="ja-JP"/>
      </w:rPr>
      <w:t>pltf</w:t>
    </w:r>
    <w:r w:rsidRPr="00B50EDA">
      <w:rPr>
        <w:rFonts w:eastAsia="Times New Roman"/>
        <w:color w:val="323948"/>
        <w:sz w:val="20"/>
        <w:szCs w:val="20"/>
        <w:lang w:eastAsia="ja-JP"/>
      </w:rPr>
      <w:t>.</w:t>
    </w:r>
    <w:r w:rsidRPr="00B50EDA">
      <w:rPr>
        <w:rFonts w:eastAsia="Times New Roman"/>
        <w:color w:val="323948"/>
        <w:sz w:val="20"/>
        <w:szCs w:val="20"/>
        <w:lang w:val="en-US" w:eastAsia="ja-JP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58" w:rsidRDefault="00DA7C5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E5" w:rsidRDefault="001668E5" w:rsidP="004D3CDD">
      <w:pPr>
        <w:spacing w:after="0" w:line="240" w:lineRule="auto"/>
      </w:pPr>
      <w:r>
        <w:separator/>
      </w:r>
    </w:p>
  </w:footnote>
  <w:footnote w:type="continuationSeparator" w:id="0">
    <w:p w:rsidR="001668E5" w:rsidRDefault="001668E5" w:rsidP="004D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58" w:rsidRDefault="00DA7C5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B6" w:rsidRDefault="00544829">
    <w:pPr>
      <w:pStyle w:val="ab"/>
    </w:pPr>
    <w:r>
      <w:rPr>
        <w:noProof/>
        <w:lang w:eastAsia="ru-RU"/>
      </w:rPr>
      <w:pict>
        <v:rect id="3073" o:spid="_x0000_s4098" style="position:absolute;margin-left:-36.35pt;margin-top:-35.7pt;width:603pt;height:36pt;z-index:2;visibility:visible;mso-wrap-distance-left:0;mso-wrap-distance-righ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" fillcolor="#1f99a2" stroked="f" strokeweight="1pt">
          <v:path arrowok="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58" w:rsidRDefault="00DA7C5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05ABD2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E0E1E64"/>
    <w:lvl w:ilvl="0" w:tplc="B5E80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7FE1336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20EECFA"/>
    <w:lvl w:ilvl="0" w:tplc="64D480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99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F1C43E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760A81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E4A220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972CB6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263CDA"/>
    <w:multiLevelType w:val="hybridMultilevel"/>
    <w:tmpl w:val="6C823852"/>
    <w:lvl w:ilvl="0" w:tplc="1AB27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030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C4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85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82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22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42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0D8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47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D9641F"/>
    <w:multiLevelType w:val="hybridMultilevel"/>
    <w:tmpl w:val="6E2AC0C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D5299"/>
    <w:multiLevelType w:val="hybridMultilevel"/>
    <w:tmpl w:val="F9664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5E2590"/>
    <w:multiLevelType w:val="hybridMultilevel"/>
    <w:tmpl w:val="C3F40BCA"/>
    <w:lvl w:ilvl="0" w:tplc="B5E80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948E5"/>
    <w:multiLevelType w:val="hybridMultilevel"/>
    <w:tmpl w:val="75629CDE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14988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A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4A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6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E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B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E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4A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D31FE5"/>
    <w:multiLevelType w:val="hybridMultilevel"/>
    <w:tmpl w:val="4EAA5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D6EAF"/>
    <w:multiLevelType w:val="hybridMultilevel"/>
    <w:tmpl w:val="15D26124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38D4"/>
    <w:multiLevelType w:val="hybridMultilevel"/>
    <w:tmpl w:val="CDFAAF6C"/>
    <w:lvl w:ilvl="0" w:tplc="64D48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</w:rPr>
    </w:lvl>
    <w:lvl w:ilvl="1" w:tplc="0BF4FE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293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03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0A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7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60D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00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3A3938"/>
    <w:multiLevelType w:val="hybridMultilevel"/>
    <w:tmpl w:val="CD8889C0"/>
    <w:lvl w:ilvl="0" w:tplc="64D480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99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F7832"/>
    <w:multiLevelType w:val="hybridMultilevel"/>
    <w:tmpl w:val="CDC6A9EE"/>
    <w:lvl w:ilvl="0" w:tplc="C51A1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4FA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E9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C17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019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6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87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2F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29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78591C"/>
    <w:multiLevelType w:val="hybridMultilevel"/>
    <w:tmpl w:val="B394C51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6469B"/>
    <w:multiLevelType w:val="hybridMultilevel"/>
    <w:tmpl w:val="F3DA821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1E64"/>
    <w:multiLevelType w:val="hybridMultilevel"/>
    <w:tmpl w:val="1C04051E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EE140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0D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CF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0A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23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8F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2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02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D70907"/>
    <w:multiLevelType w:val="hybridMultilevel"/>
    <w:tmpl w:val="E90E6A2E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35A07"/>
    <w:multiLevelType w:val="hybridMultilevel"/>
    <w:tmpl w:val="34D8CD64"/>
    <w:lvl w:ilvl="0" w:tplc="EB98C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7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4B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A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C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49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C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4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2A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A86CEF"/>
    <w:multiLevelType w:val="hybridMultilevel"/>
    <w:tmpl w:val="D5CED9F0"/>
    <w:lvl w:ilvl="0" w:tplc="4FC47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0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0D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CF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0A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23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8F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2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02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4934A0"/>
    <w:multiLevelType w:val="hybridMultilevel"/>
    <w:tmpl w:val="3588F59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306D6"/>
    <w:multiLevelType w:val="hybridMultilevel"/>
    <w:tmpl w:val="CF78E64C"/>
    <w:lvl w:ilvl="0" w:tplc="AC082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88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A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4A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6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E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B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E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4A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928CF"/>
    <w:multiLevelType w:val="hybridMultilevel"/>
    <w:tmpl w:val="900CAB9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81C0A"/>
    <w:multiLevelType w:val="hybridMultilevel"/>
    <w:tmpl w:val="9FC27F30"/>
    <w:lvl w:ilvl="0" w:tplc="E24E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22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86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6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2A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C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40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E7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D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B6827D4"/>
    <w:multiLevelType w:val="hybridMultilevel"/>
    <w:tmpl w:val="42D45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FB53C5"/>
    <w:multiLevelType w:val="hybridMultilevel"/>
    <w:tmpl w:val="DF0AFF26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95727"/>
    <w:multiLevelType w:val="hybridMultilevel"/>
    <w:tmpl w:val="5700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61E84"/>
    <w:multiLevelType w:val="hybridMultilevel"/>
    <w:tmpl w:val="CC50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83B8B"/>
    <w:multiLevelType w:val="hybridMultilevel"/>
    <w:tmpl w:val="168EB7C0"/>
    <w:lvl w:ilvl="0" w:tplc="EB049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07E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B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8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4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EB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80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7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A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4162ED"/>
    <w:multiLevelType w:val="hybridMultilevel"/>
    <w:tmpl w:val="EDD0F7BE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12865"/>
    <w:multiLevelType w:val="hybridMultilevel"/>
    <w:tmpl w:val="CA74561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C465B"/>
    <w:multiLevelType w:val="hybridMultilevel"/>
    <w:tmpl w:val="BBECE7D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2F78EE"/>
    <w:multiLevelType w:val="hybridMultilevel"/>
    <w:tmpl w:val="1EEA51B8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C81A0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0D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62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C1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4F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253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84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564D1D"/>
    <w:multiLevelType w:val="hybridMultilevel"/>
    <w:tmpl w:val="2C005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F237D"/>
    <w:multiLevelType w:val="hybridMultilevel"/>
    <w:tmpl w:val="66C6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27553"/>
    <w:multiLevelType w:val="hybridMultilevel"/>
    <w:tmpl w:val="7BBE91FA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6C707E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B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8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4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EB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80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7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A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B2CA6"/>
    <w:multiLevelType w:val="hybridMultilevel"/>
    <w:tmpl w:val="AB52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33"/>
  </w:num>
  <w:num w:numId="11">
    <w:abstractNumId w:val="24"/>
  </w:num>
  <w:num w:numId="12">
    <w:abstractNumId w:val="26"/>
  </w:num>
  <w:num w:numId="13">
    <w:abstractNumId w:val="9"/>
  </w:num>
  <w:num w:numId="14">
    <w:abstractNumId w:val="35"/>
  </w:num>
  <w:num w:numId="15">
    <w:abstractNumId w:val="21"/>
  </w:num>
  <w:num w:numId="16">
    <w:abstractNumId w:val="32"/>
  </w:num>
  <w:num w:numId="17">
    <w:abstractNumId w:val="39"/>
  </w:num>
  <w:num w:numId="18">
    <w:abstractNumId w:val="14"/>
  </w:num>
  <w:num w:numId="19">
    <w:abstractNumId w:val="29"/>
  </w:num>
  <w:num w:numId="20">
    <w:abstractNumId w:val="23"/>
  </w:num>
  <w:num w:numId="21">
    <w:abstractNumId w:val="20"/>
  </w:num>
  <w:num w:numId="22">
    <w:abstractNumId w:val="25"/>
  </w:num>
  <w:num w:numId="23">
    <w:abstractNumId w:val="12"/>
  </w:num>
  <w:num w:numId="24">
    <w:abstractNumId w:val="34"/>
  </w:num>
  <w:num w:numId="25">
    <w:abstractNumId w:val="17"/>
  </w:num>
  <w:num w:numId="26">
    <w:abstractNumId w:val="8"/>
  </w:num>
  <w:num w:numId="27">
    <w:abstractNumId w:val="18"/>
  </w:num>
  <w:num w:numId="28">
    <w:abstractNumId w:val="19"/>
  </w:num>
  <w:num w:numId="29">
    <w:abstractNumId w:val="36"/>
  </w:num>
  <w:num w:numId="30">
    <w:abstractNumId w:val="16"/>
  </w:num>
  <w:num w:numId="31">
    <w:abstractNumId w:val="15"/>
  </w:num>
  <w:num w:numId="32">
    <w:abstractNumId w:val="27"/>
  </w:num>
  <w:num w:numId="33">
    <w:abstractNumId w:val="22"/>
  </w:num>
  <w:num w:numId="34">
    <w:abstractNumId w:val="10"/>
  </w:num>
  <w:num w:numId="35">
    <w:abstractNumId w:val="38"/>
  </w:num>
  <w:num w:numId="36">
    <w:abstractNumId w:val="28"/>
  </w:num>
  <w:num w:numId="37">
    <w:abstractNumId w:val="30"/>
  </w:num>
  <w:num w:numId="38">
    <w:abstractNumId w:val="37"/>
  </w:num>
  <w:num w:numId="39">
    <w:abstractNumId w:val="13"/>
  </w:num>
  <w:num w:numId="40">
    <w:abstractNumId w:val="31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3CDD"/>
    <w:rsid w:val="00000E42"/>
    <w:rsid w:val="00005951"/>
    <w:rsid w:val="000223CE"/>
    <w:rsid w:val="0002441A"/>
    <w:rsid w:val="000250F2"/>
    <w:rsid w:val="00031183"/>
    <w:rsid w:val="00034F16"/>
    <w:rsid w:val="0004085D"/>
    <w:rsid w:val="000432B4"/>
    <w:rsid w:val="000518E2"/>
    <w:rsid w:val="00061399"/>
    <w:rsid w:val="00075E0D"/>
    <w:rsid w:val="00092408"/>
    <w:rsid w:val="000D4A11"/>
    <w:rsid w:val="000D6126"/>
    <w:rsid w:val="000D73C5"/>
    <w:rsid w:val="000E1E10"/>
    <w:rsid w:val="00115491"/>
    <w:rsid w:val="001212A8"/>
    <w:rsid w:val="001308DA"/>
    <w:rsid w:val="00142571"/>
    <w:rsid w:val="00145575"/>
    <w:rsid w:val="00165FE1"/>
    <w:rsid w:val="001668E5"/>
    <w:rsid w:val="00185213"/>
    <w:rsid w:val="001A0040"/>
    <w:rsid w:val="001A3E4A"/>
    <w:rsid w:val="001C04A2"/>
    <w:rsid w:val="001C1EB6"/>
    <w:rsid w:val="001C2364"/>
    <w:rsid w:val="001C49B0"/>
    <w:rsid w:val="001D3AAB"/>
    <w:rsid w:val="001E6580"/>
    <w:rsid w:val="001F0FFB"/>
    <w:rsid w:val="001F3836"/>
    <w:rsid w:val="0020117A"/>
    <w:rsid w:val="00205491"/>
    <w:rsid w:val="00210F6D"/>
    <w:rsid w:val="002140EC"/>
    <w:rsid w:val="00247E1F"/>
    <w:rsid w:val="002555DC"/>
    <w:rsid w:val="002800D3"/>
    <w:rsid w:val="00297BF7"/>
    <w:rsid w:val="002A4DF9"/>
    <w:rsid w:val="002B0271"/>
    <w:rsid w:val="002B29C2"/>
    <w:rsid w:val="002B57ED"/>
    <w:rsid w:val="002D65BF"/>
    <w:rsid w:val="002D72A7"/>
    <w:rsid w:val="002D7E5A"/>
    <w:rsid w:val="002E644A"/>
    <w:rsid w:val="002F1806"/>
    <w:rsid w:val="002F2994"/>
    <w:rsid w:val="002F74F5"/>
    <w:rsid w:val="00307D52"/>
    <w:rsid w:val="0031468D"/>
    <w:rsid w:val="00334DD3"/>
    <w:rsid w:val="00337311"/>
    <w:rsid w:val="00367F8E"/>
    <w:rsid w:val="00371AD9"/>
    <w:rsid w:val="003761F4"/>
    <w:rsid w:val="00380912"/>
    <w:rsid w:val="00383E39"/>
    <w:rsid w:val="003845E1"/>
    <w:rsid w:val="00392652"/>
    <w:rsid w:val="00394E9A"/>
    <w:rsid w:val="00396432"/>
    <w:rsid w:val="003A06A2"/>
    <w:rsid w:val="003A55C1"/>
    <w:rsid w:val="003B0BAD"/>
    <w:rsid w:val="003B0EBB"/>
    <w:rsid w:val="003B5B43"/>
    <w:rsid w:val="003C4EE3"/>
    <w:rsid w:val="003D50E9"/>
    <w:rsid w:val="003E1436"/>
    <w:rsid w:val="003F7135"/>
    <w:rsid w:val="003F7784"/>
    <w:rsid w:val="0041100D"/>
    <w:rsid w:val="00416930"/>
    <w:rsid w:val="00456D52"/>
    <w:rsid w:val="00460652"/>
    <w:rsid w:val="0046423D"/>
    <w:rsid w:val="004A133B"/>
    <w:rsid w:val="004B2B63"/>
    <w:rsid w:val="004B2CBC"/>
    <w:rsid w:val="004D3CDD"/>
    <w:rsid w:val="004D744D"/>
    <w:rsid w:val="004E02DE"/>
    <w:rsid w:val="004E297D"/>
    <w:rsid w:val="00502DD6"/>
    <w:rsid w:val="00511F0D"/>
    <w:rsid w:val="00516BF3"/>
    <w:rsid w:val="0054050E"/>
    <w:rsid w:val="005432DD"/>
    <w:rsid w:val="00544829"/>
    <w:rsid w:val="00557691"/>
    <w:rsid w:val="00560E2A"/>
    <w:rsid w:val="0056692E"/>
    <w:rsid w:val="0058758A"/>
    <w:rsid w:val="005D1859"/>
    <w:rsid w:val="005E1644"/>
    <w:rsid w:val="005E236B"/>
    <w:rsid w:val="006109F7"/>
    <w:rsid w:val="00622CDD"/>
    <w:rsid w:val="00627119"/>
    <w:rsid w:val="006468A3"/>
    <w:rsid w:val="006641E1"/>
    <w:rsid w:val="00673743"/>
    <w:rsid w:val="00681BD5"/>
    <w:rsid w:val="006947E3"/>
    <w:rsid w:val="006A3E26"/>
    <w:rsid w:val="006A7912"/>
    <w:rsid w:val="006B0B57"/>
    <w:rsid w:val="006B7ED1"/>
    <w:rsid w:val="006C2492"/>
    <w:rsid w:val="006C65F3"/>
    <w:rsid w:val="006D35CB"/>
    <w:rsid w:val="006D3D4F"/>
    <w:rsid w:val="006D4A19"/>
    <w:rsid w:val="00707D6A"/>
    <w:rsid w:val="007159D4"/>
    <w:rsid w:val="0071625B"/>
    <w:rsid w:val="00722B95"/>
    <w:rsid w:val="007303F6"/>
    <w:rsid w:val="00733525"/>
    <w:rsid w:val="00734B39"/>
    <w:rsid w:val="0074347A"/>
    <w:rsid w:val="007466CE"/>
    <w:rsid w:val="00751F7A"/>
    <w:rsid w:val="00794A58"/>
    <w:rsid w:val="007B1A7C"/>
    <w:rsid w:val="007B3A56"/>
    <w:rsid w:val="007B5A96"/>
    <w:rsid w:val="007C002F"/>
    <w:rsid w:val="007C26D1"/>
    <w:rsid w:val="007D13AF"/>
    <w:rsid w:val="007D397D"/>
    <w:rsid w:val="007D3D8B"/>
    <w:rsid w:val="0083201D"/>
    <w:rsid w:val="0085479E"/>
    <w:rsid w:val="00855C94"/>
    <w:rsid w:val="008764BE"/>
    <w:rsid w:val="00886EFE"/>
    <w:rsid w:val="00887AA5"/>
    <w:rsid w:val="008A5BC8"/>
    <w:rsid w:val="008B397B"/>
    <w:rsid w:val="008B6844"/>
    <w:rsid w:val="008B7A62"/>
    <w:rsid w:val="008D0CB5"/>
    <w:rsid w:val="008F1CCE"/>
    <w:rsid w:val="009011E7"/>
    <w:rsid w:val="009029FB"/>
    <w:rsid w:val="0092167D"/>
    <w:rsid w:val="009604C5"/>
    <w:rsid w:val="009631B6"/>
    <w:rsid w:val="00976844"/>
    <w:rsid w:val="00983E37"/>
    <w:rsid w:val="009A0E97"/>
    <w:rsid w:val="009A6E97"/>
    <w:rsid w:val="009C3220"/>
    <w:rsid w:val="00A22CEE"/>
    <w:rsid w:val="00A31F99"/>
    <w:rsid w:val="00A41535"/>
    <w:rsid w:val="00A4684B"/>
    <w:rsid w:val="00A93C78"/>
    <w:rsid w:val="00A97823"/>
    <w:rsid w:val="00AA1E98"/>
    <w:rsid w:val="00AA6FD9"/>
    <w:rsid w:val="00AC39F5"/>
    <w:rsid w:val="00AC578D"/>
    <w:rsid w:val="00AD0A87"/>
    <w:rsid w:val="00AD794B"/>
    <w:rsid w:val="00AF3FDE"/>
    <w:rsid w:val="00B00FC1"/>
    <w:rsid w:val="00B24DF7"/>
    <w:rsid w:val="00B3613C"/>
    <w:rsid w:val="00B40FC7"/>
    <w:rsid w:val="00B50EDA"/>
    <w:rsid w:val="00B52F37"/>
    <w:rsid w:val="00B65844"/>
    <w:rsid w:val="00B73E20"/>
    <w:rsid w:val="00B85ECC"/>
    <w:rsid w:val="00B94EF0"/>
    <w:rsid w:val="00BA032C"/>
    <w:rsid w:val="00BA204D"/>
    <w:rsid w:val="00BA28E2"/>
    <w:rsid w:val="00BA47BA"/>
    <w:rsid w:val="00BA5DED"/>
    <w:rsid w:val="00BB1D2C"/>
    <w:rsid w:val="00BB4E03"/>
    <w:rsid w:val="00BC0D16"/>
    <w:rsid w:val="00BC5E1E"/>
    <w:rsid w:val="00BD0987"/>
    <w:rsid w:val="00BD60A3"/>
    <w:rsid w:val="00BF645B"/>
    <w:rsid w:val="00C15951"/>
    <w:rsid w:val="00C23055"/>
    <w:rsid w:val="00C23175"/>
    <w:rsid w:val="00C24E55"/>
    <w:rsid w:val="00C33765"/>
    <w:rsid w:val="00C42E5B"/>
    <w:rsid w:val="00C534DB"/>
    <w:rsid w:val="00C72525"/>
    <w:rsid w:val="00C808E5"/>
    <w:rsid w:val="00C84A24"/>
    <w:rsid w:val="00C855AC"/>
    <w:rsid w:val="00C869FD"/>
    <w:rsid w:val="00C87AC9"/>
    <w:rsid w:val="00C92C3A"/>
    <w:rsid w:val="00CA6C5A"/>
    <w:rsid w:val="00CB260D"/>
    <w:rsid w:val="00CE07ED"/>
    <w:rsid w:val="00CF4D2A"/>
    <w:rsid w:val="00D12218"/>
    <w:rsid w:val="00D20C03"/>
    <w:rsid w:val="00D25622"/>
    <w:rsid w:val="00D62E18"/>
    <w:rsid w:val="00D95933"/>
    <w:rsid w:val="00DA7C58"/>
    <w:rsid w:val="00DC2519"/>
    <w:rsid w:val="00DD1471"/>
    <w:rsid w:val="00DF5B9F"/>
    <w:rsid w:val="00E004D8"/>
    <w:rsid w:val="00E20AA4"/>
    <w:rsid w:val="00E21388"/>
    <w:rsid w:val="00E21800"/>
    <w:rsid w:val="00E47CA0"/>
    <w:rsid w:val="00E61E34"/>
    <w:rsid w:val="00E7027A"/>
    <w:rsid w:val="00E72231"/>
    <w:rsid w:val="00E965CC"/>
    <w:rsid w:val="00EA5EB4"/>
    <w:rsid w:val="00EB1879"/>
    <w:rsid w:val="00EC3A6D"/>
    <w:rsid w:val="00ED2AA9"/>
    <w:rsid w:val="00EF1ED5"/>
    <w:rsid w:val="00F04EB6"/>
    <w:rsid w:val="00F05084"/>
    <w:rsid w:val="00F107C1"/>
    <w:rsid w:val="00F1203F"/>
    <w:rsid w:val="00F170D0"/>
    <w:rsid w:val="00F30B4A"/>
    <w:rsid w:val="00F444C6"/>
    <w:rsid w:val="00F52932"/>
    <w:rsid w:val="00F544A9"/>
    <w:rsid w:val="00F80C0B"/>
    <w:rsid w:val="00F83C24"/>
    <w:rsid w:val="00F83CE4"/>
    <w:rsid w:val="00F93387"/>
    <w:rsid w:val="00FA2E68"/>
    <w:rsid w:val="00FB5B54"/>
    <w:rsid w:val="00FD019B"/>
    <w:rsid w:val="00FE2D4E"/>
    <w:rsid w:val="00F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3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3CDD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3CD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rsid w:val="004D3CDD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3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4D3CD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4D3CD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4D3CDD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3">
    <w:name w:val="Normal (Web)"/>
    <w:basedOn w:val="a"/>
    <w:uiPriority w:val="99"/>
    <w:rsid w:val="004D3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Варианты ответов,Абзац списка1"/>
    <w:basedOn w:val="a"/>
    <w:link w:val="a5"/>
    <w:uiPriority w:val="34"/>
    <w:qFormat/>
    <w:rsid w:val="004D3CDD"/>
    <w:pPr>
      <w:spacing w:after="200" w:line="276" w:lineRule="auto"/>
      <w:ind w:left="720"/>
      <w:contextualSpacing/>
    </w:pPr>
  </w:style>
  <w:style w:type="paragraph" w:styleId="z-">
    <w:name w:val="HTML Top of Form"/>
    <w:basedOn w:val="a"/>
    <w:next w:val="a"/>
    <w:link w:val="z-0"/>
    <w:uiPriority w:val="99"/>
    <w:rsid w:val="004D3C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rsid w:val="004D3C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D3CDD"/>
  </w:style>
  <w:style w:type="character" w:customStyle="1" w:styleId="5yl5">
    <w:name w:val="_5yl5"/>
    <w:basedOn w:val="a0"/>
    <w:rsid w:val="004D3CDD"/>
  </w:style>
  <w:style w:type="character" w:styleId="a6">
    <w:name w:val="Hyperlink"/>
    <w:uiPriority w:val="99"/>
    <w:rsid w:val="004D3CDD"/>
    <w:rPr>
      <w:color w:val="0000FF"/>
      <w:u w:val="single"/>
    </w:rPr>
  </w:style>
  <w:style w:type="character" w:customStyle="1" w:styleId="emoticontext">
    <w:name w:val="emoticon_text"/>
    <w:basedOn w:val="a0"/>
    <w:rsid w:val="004D3CDD"/>
  </w:style>
  <w:style w:type="paragraph" w:styleId="z-1">
    <w:name w:val="HTML Bottom of Form"/>
    <w:basedOn w:val="a"/>
    <w:next w:val="a"/>
    <w:link w:val="z-2"/>
    <w:uiPriority w:val="99"/>
    <w:rsid w:val="004D3C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4D3C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ot">
    <w:name w:val="quot"/>
    <w:basedOn w:val="a0"/>
    <w:rsid w:val="004D3CDD"/>
  </w:style>
  <w:style w:type="paragraph" w:customStyle="1" w:styleId="Body">
    <w:name w:val="Body"/>
    <w:rsid w:val="004D3C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4D3CDD"/>
    <w:rPr>
      <w:color w:val="0563C1"/>
      <w:u w:val="single"/>
    </w:rPr>
  </w:style>
  <w:style w:type="paragraph" w:styleId="21">
    <w:name w:val="Quote"/>
    <w:basedOn w:val="a"/>
    <w:next w:val="a"/>
    <w:link w:val="22"/>
    <w:uiPriority w:val="29"/>
    <w:qFormat/>
    <w:rsid w:val="004D3CDD"/>
    <w:pPr>
      <w:spacing w:before="200" w:line="276" w:lineRule="auto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D3CDD"/>
    <w:rPr>
      <w:i/>
      <w:iCs/>
      <w:color w:val="404040"/>
    </w:rPr>
  </w:style>
  <w:style w:type="character" w:styleId="a7">
    <w:name w:val="Subtle Emphasis"/>
    <w:uiPriority w:val="19"/>
    <w:qFormat/>
    <w:rsid w:val="004D3CDD"/>
    <w:rPr>
      <w:i/>
      <w:iCs/>
      <w:color w:val="404040"/>
    </w:rPr>
  </w:style>
  <w:style w:type="character" w:styleId="a8">
    <w:name w:val="Intense Emphasis"/>
    <w:uiPriority w:val="21"/>
    <w:qFormat/>
    <w:rsid w:val="004D3CDD"/>
    <w:rPr>
      <w:i/>
      <w:iCs/>
      <w:color w:val="5B9BD5"/>
    </w:rPr>
  </w:style>
  <w:style w:type="paragraph" w:styleId="a9">
    <w:name w:val="Balloon Text"/>
    <w:basedOn w:val="a"/>
    <w:link w:val="aa"/>
    <w:uiPriority w:val="99"/>
    <w:rsid w:val="004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4D3CD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D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3CDD"/>
  </w:style>
  <w:style w:type="paragraph" w:styleId="ad">
    <w:name w:val="footer"/>
    <w:basedOn w:val="a"/>
    <w:link w:val="ae"/>
    <w:uiPriority w:val="99"/>
    <w:rsid w:val="004D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3CDD"/>
  </w:style>
  <w:style w:type="character" w:styleId="af">
    <w:name w:val="annotation reference"/>
    <w:uiPriority w:val="99"/>
    <w:rsid w:val="004D3CD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D3CDD"/>
    <w:pPr>
      <w:spacing w:after="200"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4D3CD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4D3CDD"/>
    <w:rPr>
      <w:b/>
      <w:bCs/>
    </w:rPr>
  </w:style>
  <w:style w:type="character" w:customStyle="1" w:styleId="af3">
    <w:name w:val="Тема примечания Знак"/>
    <w:link w:val="af2"/>
    <w:uiPriority w:val="99"/>
    <w:rsid w:val="004D3CDD"/>
    <w:rPr>
      <w:b/>
      <w:bCs/>
      <w:sz w:val="20"/>
      <w:szCs w:val="20"/>
    </w:rPr>
  </w:style>
  <w:style w:type="character" w:styleId="af4">
    <w:name w:val="Emphasis"/>
    <w:uiPriority w:val="10"/>
    <w:qFormat/>
    <w:rsid w:val="004D3CDD"/>
    <w:rPr>
      <w:i/>
      <w:iCs/>
    </w:rPr>
  </w:style>
  <w:style w:type="paragraph" w:styleId="af5">
    <w:name w:val="Plain Text"/>
    <w:basedOn w:val="a"/>
    <w:link w:val="af6"/>
    <w:uiPriority w:val="99"/>
    <w:rsid w:val="004D3CDD"/>
    <w:pPr>
      <w:spacing w:after="0" w:line="240" w:lineRule="auto"/>
    </w:pPr>
    <w:rPr>
      <w:szCs w:val="21"/>
    </w:rPr>
  </w:style>
  <w:style w:type="character" w:customStyle="1" w:styleId="af6">
    <w:name w:val="Текст Знак"/>
    <w:link w:val="af5"/>
    <w:uiPriority w:val="99"/>
    <w:rsid w:val="004D3CDD"/>
    <w:rPr>
      <w:rFonts w:ascii="Calibri" w:hAnsi="Calibri"/>
      <w:szCs w:val="21"/>
    </w:rPr>
  </w:style>
  <w:style w:type="character" w:styleId="af7">
    <w:name w:val="Strong"/>
    <w:uiPriority w:val="22"/>
    <w:qFormat/>
    <w:rsid w:val="004D3CDD"/>
    <w:rPr>
      <w:b/>
      <w:bCs/>
    </w:rPr>
  </w:style>
  <w:style w:type="paragraph" w:styleId="af8">
    <w:name w:val="TOC Heading"/>
    <w:basedOn w:val="1"/>
    <w:next w:val="a"/>
    <w:uiPriority w:val="39"/>
    <w:qFormat/>
    <w:rsid w:val="004D3CDD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uiPriority w:val="39"/>
    <w:qFormat/>
    <w:rsid w:val="004D3CDD"/>
    <w:pPr>
      <w:shd w:val="clear" w:color="auto" w:fill="FFFFFF"/>
      <w:tabs>
        <w:tab w:val="left" w:pos="880"/>
        <w:tab w:val="right" w:leader="dot" w:pos="9345"/>
      </w:tabs>
      <w:spacing w:after="100" w:line="276" w:lineRule="auto"/>
      <w:ind w:left="567"/>
    </w:pPr>
    <w:rPr>
      <w:b/>
      <w:noProof/>
    </w:rPr>
  </w:style>
  <w:style w:type="paragraph" w:styleId="31">
    <w:name w:val="toc 3"/>
    <w:basedOn w:val="a"/>
    <w:next w:val="a"/>
    <w:uiPriority w:val="39"/>
    <w:qFormat/>
    <w:rsid w:val="004D3CDD"/>
    <w:pPr>
      <w:spacing w:after="100" w:line="276" w:lineRule="auto"/>
      <w:ind w:left="440"/>
    </w:pPr>
  </w:style>
  <w:style w:type="paragraph" w:styleId="11">
    <w:name w:val="toc 1"/>
    <w:basedOn w:val="a"/>
    <w:next w:val="a"/>
    <w:uiPriority w:val="39"/>
    <w:qFormat/>
    <w:rsid w:val="004D3CDD"/>
    <w:pPr>
      <w:spacing w:after="100" w:line="276" w:lineRule="auto"/>
    </w:pPr>
  </w:style>
  <w:style w:type="paragraph" w:styleId="af9">
    <w:name w:val="Title"/>
    <w:basedOn w:val="a"/>
    <w:next w:val="afa"/>
    <w:link w:val="afb"/>
    <w:uiPriority w:val="1"/>
    <w:qFormat/>
    <w:rsid w:val="004D3CDD"/>
    <w:pPr>
      <w:spacing w:after="280" w:line="240" w:lineRule="auto"/>
      <w:contextualSpacing/>
    </w:pPr>
    <w:rPr>
      <w:rFonts w:ascii="Calibri Light" w:eastAsia="Times New Roman" w:hAnsi="Calibri Light"/>
      <w:b/>
      <w:caps/>
      <w:noProof/>
      <w:color w:val="44546A"/>
      <w:kern w:val="28"/>
      <w:sz w:val="100"/>
      <w:szCs w:val="56"/>
      <w:lang w:eastAsia="ja-JP"/>
    </w:rPr>
  </w:style>
  <w:style w:type="character" w:customStyle="1" w:styleId="afb">
    <w:name w:val="Название Знак"/>
    <w:link w:val="af9"/>
    <w:uiPriority w:val="1"/>
    <w:rsid w:val="004D3CDD"/>
    <w:rPr>
      <w:rFonts w:ascii="Calibri Light" w:eastAsia="Times New Roman" w:hAnsi="Calibri Light" w:cs="Times New Roman"/>
      <w:b/>
      <w:caps/>
      <w:noProof/>
      <w:color w:val="44546A"/>
      <w:kern w:val="28"/>
      <w:sz w:val="100"/>
      <w:szCs w:val="56"/>
      <w:lang w:eastAsia="ja-JP"/>
    </w:rPr>
  </w:style>
  <w:style w:type="paragraph" w:styleId="afa">
    <w:name w:val="Subtitle"/>
    <w:basedOn w:val="a"/>
    <w:next w:val="a"/>
    <w:link w:val="afc"/>
    <w:uiPriority w:val="2"/>
    <w:qFormat/>
    <w:rsid w:val="004D3CDD"/>
    <w:pPr>
      <w:numPr>
        <w:ilvl w:val="1"/>
      </w:numPr>
      <w:spacing w:line="312" w:lineRule="auto"/>
    </w:pPr>
    <w:rPr>
      <w:rFonts w:ascii="Calibri Light" w:eastAsia="Times New Roman" w:hAnsi="Calibri Light"/>
      <w:b/>
      <w:noProof/>
      <w:color w:val="5B9BD5"/>
      <w:sz w:val="50"/>
      <w:lang w:eastAsia="ja-JP"/>
    </w:rPr>
  </w:style>
  <w:style w:type="character" w:customStyle="1" w:styleId="afc">
    <w:name w:val="Подзаголовок Знак"/>
    <w:link w:val="afa"/>
    <w:uiPriority w:val="2"/>
    <w:rsid w:val="004D3CDD"/>
    <w:rPr>
      <w:rFonts w:ascii="Calibri Light" w:eastAsia="Times New Roman" w:hAnsi="Calibri Light"/>
      <w:b/>
      <w:noProof/>
      <w:color w:val="5B9BD5"/>
      <w:sz w:val="50"/>
      <w:lang w:eastAsia="ja-JP"/>
    </w:rPr>
  </w:style>
  <w:style w:type="paragraph" w:customStyle="1" w:styleId="Author">
    <w:name w:val="Author"/>
    <w:basedOn w:val="a"/>
    <w:uiPriority w:val="3"/>
    <w:qFormat/>
    <w:rsid w:val="004D3CDD"/>
    <w:pPr>
      <w:spacing w:after="0" w:line="312" w:lineRule="auto"/>
    </w:pPr>
    <w:rPr>
      <w:b/>
      <w:noProof/>
      <w:color w:val="44546A"/>
      <w:sz w:val="30"/>
      <w:szCs w:val="24"/>
      <w:lang w:eastAsia="ja-JP"/>
    </w:rPr>
  </w:style>
  <w:style w:type="character" w:styleId="afd">
    <w:name w:val="Book Title"/>
    <w:uiPriority w:val="33"/>
    <w:qFormat/>
    <w:rsid w:val="004D3CDD"/>
    <w:rPr>
      <w:b/>
      <w:bCs/>
      <w:i/>
      <w:iCs/>
      <w:spacing w:val="5"/>
    </w:rPr>
  </w:style>
  <w:style w:type="character" w:styleId="afe">
    <w:name w:val="Subtle Reference"/>
    <w:uiPriority w:val="31"/>
    <w:qFormat/>
    <w:rsid w:val="004D3CDD"/>
    <w:rPr>
      <w:smallCaps/>
      <w:color w:val="5A5A5A"/>
    </w:rPr>
  </w:style>
  <w:style w:type="paragraph" w:customStyle="1" w:styleId="Quoteblue">
    <w:name w:val="Quote blue"/>
    <w:basedOn w:val="a"/>
    <w:qFormat/>
    <w:rsid w:val="004D3CDD"/>
    <w:pPr>
      <w:spacing w:line="240" w:lineRule="auto"/>
      <w:ind w:left="567"/>
    </w:pPr>
    <w:rPr>
      <w:i/>
      <w:color w:val="2E74B5"/>
      <w:sz w:val="24"/>
    </w:rPr>
  </w:style>
  <w:style w:type="table" w:customStyle="1" w:styleId="Generaltable">
    <w:name w:val="General table"/>
    <w:basedOn w:val="a1"/>
    <w:uiPriority w:val="99"/>
    <w:rsid w:val="004D3CDD"/>
    <w:rPr>
      <w:color w:val="657C9C"/>
      <w:lang w:eastAsia="ja-JP"/>
    </w:rPr>
    <w:tblPr>
      <w:tblStyleRowBandSize w:val="1"/>
      <w:tblStyleColBandSize w:val="1"/>
      <w:tblInd w:w="0" w:type="dxa"/>
      <w:tblBorders>
        <w:insideH w:val="single" w:sz="8" w:space="0" w:color="CBD3DE"/>
      </w:tblBorders>
      <w:tblCellMar>
        <w:top w:w="0" w:type="dxa"/>
        <w:left w:w="0" w:type="dxa"/>
        <w:bottom w:w="0" w:type="dxa"/>
        <w:right w:w="504" w:type="dxa"/>
      </w:tblCellMar>
    </w:tblPr>
    <w:tblStylePr w:type="firstRow">
      <w:pPr>
        <w:wordWrap/>
        <w:spacing w:beforeAutospacing="0" w:afterAutospacing="0" w:line="240" w:lineRule="auto"/>
        <w:contextualSpacing w:val="0"/>
        <w:jc w:val="left"/>
      </w:pPr>
      <w:rPr>
        <w:rFonts w:ascii="Cambria Math" w:hAnsi="Cambria Math"/>
        <w:b/>
        <w:i w:val="0"/>
        <w:caps/>
        <w:smallCaps w:val="0"/>
        <w:color w:val="44546A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5B9BD5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Autospacing="0" w:afterAutospacing="0" w:line="240" w:lineRule="auto"/>
        <w:contextualSpacing w:val="0"/>
        <w:jc w:val="left"/>
      </w:pPr>
    </w:tblStylePr>
  </w:style>
  <w:style w:type="table" w:customStyle="1" w:styleId="41">
    <w:name w:val="Таблица простая 41"/>
    <w:basedOn w:val="a1"/>
    <w:uiPriority w:val="44"/>
    <w:rsid w:val="004D3C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631">
    <w:name w:val="Список-таблица 6 цветная — акцент 31"/>
    <w:basedOn w:val="a1"/>
    <w:uiPriority w:val="51"/>
    <w:rsid w:val="004D3CDD"/>
    <w:rPr>
      <w:color w:val="7B7B7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651">
    <w:name w:val="Список-таблица 6 цветная — акцент 51"/>
    <w:basedOn w:val="a1"/>
    <w:uiPriority w:val="51"/>
    <w:rsid w:val="004D3CDD"/>
    <w:rPr>
      <w:color w:val="2F5496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751">
    <w:name w:val="Список-таблица 7 цветная — акцент 51"/>
    <w:basedOn w:val="a1"/>
    <w:uiPriority w:val="52"/>
    <w:rsid w:val="004D3CDD"/>
    <w:rPr>
      <w:color w:val="2F549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1"/>
    <w:uiPriority w:val="52"/>
    <w:rsid w:val="004D3CDD"/>
    <w:rPr>
      <w:color w:val="7B7B7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1"/>
    <w:uiPriority w:val="52"/>
    <w:rsid w:val="004D3CDD"/>
    <w:rPr>
      <w:color w:val="2E74B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Список-таблица 2 — акцент 11"/>
    <w:basedOn w:val="a1"/>
    <w:uiPriority w:val="47"/>
    <w:rsid w:val="004D3CDD"/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f">
    <w:name w:val="page number"/>
    <w:basedOn w:val="a0"/>
    <w:uiPriority w:val="99"/>
    <w:rsid w:val="004D3CDD"/>
  </w:style>
  <w:style w:type="paragraph" w:customStyle="1" w:styleId="Introduction">
    <w:name w:val="Introduction"/>
    <w:basedOn w:val="a"/>
    <w:link w:val="IntroductionChar"/>
    <w:uiPriority w:val="3"/>
    <w:qFormat/>
    <w:rsid w:val="004D3CDD"/>
    <w:pPr>
      <w:spacing w:after="380" w:line="319" w:lineRule="auto"/>
    </w:pPr>
    <w:rPr>
      <w:rFonts w:ascii="Times New Roman" w:eastAsia="Times New Roman" w:hAnsi="Times New Roman"/>
      <w:color w:val="323948"/>
      <w:sz w:val="28"/>
      <w:szCs w:val="24"/>
      <w:lang w:val="en-US"/>
    </w:rPr>
  </w:style>
  <w:style w:type="character" w:customStyle="1" w:styleId="IntroductionChar">
    <w:name w:val="Introduction Char"/>
    <w:link w:val="Introduction"/>
    <w:uiPriority w:val="3"/>
    <w:rsid w:val="004D3CDD"/>
    <w:rPr>
      <w:rFonts w:ascii="Times New Roman" w:eastAsia="Times New Roman" w:hAnsi="Times New Roman"/>
      <w:color w:val="323948"/>
      <w:sz w:val="28"/>
    </w:rPr>
  </w:style>
  <w:style w:type="character" w:customStyle="1" w:styleId="a5">
    <w:name w:val="Абзац списка Знак"/>
    <w:aliases w:val="Варианты ответов Знак,Абзац списка1 Знак"/>
    <w:link w:val="a4"/>
    <w:uiPriority w:val="34"/>
    <w:rsid w:val="000D4A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35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57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7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82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87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08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97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97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85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0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50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24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0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3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43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06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28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6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06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6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2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3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9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7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492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2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57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4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0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C696-1F00-4123-A4D2-E39C3F4A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10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ACh</cp:lastModifiedBy>
  <cp:revision>9</cp:revision>
  <cp:lastPrinted>2016-09-13T14:51:00Z</cp:lastPrinted>
  <dcterms:created xsi:type="dcterms:W3CDTF">2016-09-13T17:55:00Z</dcterms:created>
  <dcterms:modified xsi:type="dcterms:W3CDTF">2016-09-16T07:28:00Z</dcterms:modified>
</cp:coreProperties>
</file>